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9193A" w14:textId="6B40F7A2" w:rsidR="000C7C66" w:rsidRPr="00565CC0" w:rsidRDefault="000C7C66" w:rsidP="00492206">
      <w:pPr>
        <w:tabs>
          <w:tab w:val="center" w:pos="4153"/>
          <w:tab w:val="right" w:pos="10065"/>
        </w:tabs>
        <w:spacing w:line="240" w:lineRule="auto"/>
        <w:rPr>
          <w:rFonts w:ascii="Arial" w:eastAsia="Malgun Gothic" w:hAnsi="Arial" w:cs="Arial"/>
          <w:b/>
          <w:bCs/>
          <w:sz w:val="28"/>
          <w:szCs w:val="22"/>
          <w:highlight w:val="yellow"/>
          <w:lang w:eastAsia="ko-KR"/>
        </w:rPr>
      </w:pPr>
      <w:r w:rsidRPr="005D2F29">
        <w:rPr>
          <w:rFonts w:ascii="Arial" w:eastAsia="Malgun Gothic" w:hAnsi="Arial" w:cs="Arial"/>
          <w:b/>
          <w:bCs/>
          <w:sz w:val="28"/>
          <w:szCs w:val="22"/>
          <w:lang w:eastAsia="ko-KR"/>
        </w:rPr>
        <w:t>3</w:t>
      </w:r>
      <w:bookmarkStart w:id="0" w:name="_Ref111041745"/>
      <w:bookmarkEnd w:id="0"/>
      <w:r w:rsidRPr="005D2F29">
        <w:rPr>
          <w:rFonts w:ascii="Arial" w:eastAsia="Malgun Gothic" w:hAnsi="Arial" w:cs="Arial"/>
          <w:b/>
          <w:bCs/>
          <w:sz w:val="28"/>
          <w:szCs w:val="22"/>
          <w:lang w:eastAsia="ko-KR"/>
        </w:rPr>
        <w:t>GPP TSG</w:t>
      </w:r>
      <w:r w:rsidR="00A07FC5" w:rsidRPr="005D2F29">
        <w:rPr>
          <w:rFonts w:ascii="Arial" w:eastAsia="Malgun Gothic" w:hAnsi="Arial" w:cs="Arial"/>
          <w:b/>
          <w:bCs/>
          <w:sz w:val="28"/>
          <w:szCs w:val="22"/>
          <w:lang w:eastAsia="ko-KR"/>
        </w:rPr>
        <w:t>-</w:t>
      </w:r>
      <w:r w:rsidRPr="005D2F29">
        <w:rPr>
          <w:rFonts w:ascii="Arial" w:eastAsia="Malgun Gothic" w:hAnsi="Arial" w:cs="Arial"/>
          <w:b/>
          <w:bCs/>
          <w:sz w:val="28"/>
          <w:szCs w:val="22"/>
          <w:lang w:eastAsia="ko-KR"/>
        </w:rPr>
        <w:t>RAN WG4 Meeting #10</w:t>
      </w:r>
      <w:r w:rsidR="005F4967" w:rsidRPr="005D2F29">
        <w:rPr>
          <w:rFonts w:ascii="Arial" w:eastAsia="Malgun Gothic" w:hAnsi="Arial" w:cs="Arial"/>
          <w:b/>
          <w:bCs/>
          <w:sz w:val="28"/>
          <w:szCs w:val="22"/>
          <w:lang w:eastAsia="ko-KR"/>
        </w:rPr>
        <w:t>7</w:t>
      </w:r>
      <w:r w:rsidRPr="005D2F29">
        <w:rPr>
          <w:rFonts w:ascii="Arial" w:eastAsia="Malgun Gothic" w:hAnsi="Arial" w:cs="Arial"/>
          <w:b/>
          <w:bCs/>
          <w:sz w:val="28"/>
          <w:szCs w:val="22"/>
          <w:lang w:eastAsia="ko-KR"/>
        </w:rPr>
        <w:tab/>
      </w:r>
      <w:r w:rsidR="0047274A" w:rsidRPr="0047274A">
        <w:rPr>
          <w:rFonts w:ascii="Arial" w:eastAsia="Malgun Gothic" w:hAnsi="Arial" w:cs="Arial"/>
          <w:b/>
          <w:bCs/>
          <w:sz w:val="28"/>
          <w:szCs w:val="22"/>
          <w:lang w:eastAsia="ko-KR"/>
        </w:rPr>
        <w:t>R4-2309288</w:t>
      </w:r>
      <w:bookmarkStart w:id="1" w:name="_GoBack"/>
      <w:bookmarkEnd w:id="1"/>
    </w:p>
    <w:p w14:paraId="5B2981C9" w14:textId="2D6F15B4" w:rsidR="000C7C66" w:rsidRPr="005D2F29" w:rsidRDefault="005B71F3" w:rsidP="00955911">
      <w:pPr>
        <w:pBdr>
          <w:bottom w:val="single" w:sz="12" w:space="1" w:color="auto"/>
        </w:pBdr>
        <w:tabs>
          <w:tab w:val="center" w:pos="4153"/>
          <w:tab w:val="right" w:pos="8306"/>
          <w:tab w:val="right" w:pos="9356"/>
        </w:tabs>
        <w:spacing w:line="240" w:lineRule="auto"/>
        <w:rPr>
          <w:rFonts w:ascii="Arial" w:eastAsia="Malgun Gothic" w:hAnsi="Arial" w:cs="Arial"/>
          <w:b/>
          <w:bCs/>
          <w:sz w:val="28"/>
          <w:szCs w:val="22"/>
          <w:lang w:eastAsia="zh-CN"/>
        </w:rPr>
      </w:pPr>
      <w:r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>Incheon, KR, May 22</w:t>
      </w:r>
      <w:r w:rsidRPr="005D2F29">
        <w:rPr>
          <w:rFonts w:ascii="Arial" w:eastAsia="Malgun Gothic" w:hAnsi="Arial" w:cs="Arial"/>
          <w:b/>
          <w:bCs/>
          <w:sz w:val="28"/>
          <w:szCs w:val="22"/>
          <w:vertAlign w:val="superscript"/>
          <w:lang w:eastAsia="zh-CN"/>
        </w:rPr>
        <w:t>nd</w:t>
      </w:r>
      <w:r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 xml:space="preserve"> </w:t>
      </w:r>
      <w:r w:rsidR="00955911"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 xml:space="preserve">– </w:t>
      </w:r>
      <w:r w:rsidR="00A07FC5"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>2</w:t>
      </w:r>
      <w:r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>6</w:t>
      </w:r>
      <w:r w:rsidR="00A07FC5" w:rsidRPr="005D2F29">
        <w:rPr>
          <w:rFonts w:ascii="Arial" w:eastAsia="Malgun Gothic" w:hAnsi="Arial" w:cs="Arial"/>
          <w:b/>
          <w:bCs/>
          <w:sz w:val="28"/>
          <w:szCs w:val="22"/>
          <w:vertAlign w:val="superscript"/>
          <w:lang w:eastAsia="zh-CN"/>
        </w:rPr>
        <w:t>th</w:t>
      </w:r>
      <w:r w:rsidR="00955911"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>, 202</w:t>
      </w:r>
      <w:r w:rsidR="00395002"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>3</w:t>
      </w:r>
    </w:p>
    <w:p w14:paraId="6264F34E" w14:textId="77777777" w:rsidR="000C7C66" w:rsidRPr="000C7C66" w:rsidRDefault="000C7C66" w:rsidP="000C7C66">
      <w:pPr>
        <w:spacing w:after="200" w:line="276" w:lineRule="auto"/>
        <w:rPr>
          <w:rFonts w:ascii="Arial" w:eastAsia="SimSun" w:hAnsi="Arial" w:cs="Arial"/>
          <w:bCs/>
          <w:sz w:val="22"/>
          <w:szCs w:val="22"/>
          <w:lang w:eastAsia="zh-CN"/>
        </w:rPr>
      </w:pPr>
      <w:r w:rsidRPr="000C7C66">
        <w:rPr>
          <w:rFonts w:ascii="Arial" w:eastAsia="SimSun" w:hAnsi="Arial" w:cs="Arial"/>
          <w:b/>
          <w:sz w:val="22"/>
          <w:szCs w:val="22"/>
          <w:lang w:eastAsia="zh-CN"/>
        </w:rPr>
        <w:t>Source:</w:t>
      </w:r>
      <w:r w:rsidRPr="000C7C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0C7C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0C7C66">
        <w:rPr>
          <w:rFonts w:ascii="Arial" w:eastAsia="SimSun" w:hAnsi="Arial" w:cs="Arial"/>
          <w:sz w:val="22"/>
          <w:szCs w:val="22"/>
          <w:lang w:eastAsia="zh-CN"/>
        </w:rPr>
        <w:t>Rohde &amp; Schwarz</w:t>
      </w:r>
    </w:p>
    <w:p w14:paraId="55D6D7C5" w14:textId="6C298883" w:rsidR="000C7C66" w:rsidRPr="000C7C66" w:rsidRDefault="000C7C66" w:rsidP="000C7C66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eastAsia="zh-CN"/>
        </w:rPr>
      </w:pPr>
      <w:r w:rsidRPr="00E815D2">
        <w:rPr>
          <w:rFonts w:ascii="Arial" w:eastAsia="SimSun" w:hAnsi="Arial" w:cs="Arial"/>
          <w:b/>
          <w:sz w:val="22"/>
          <w:szCs w:val="22"/>
          <w:lang w:eastAsia="zh-CN"/>
        </w:rPr>
        <w:t>Title:</w:t>
      </w:r>
      <w:r w:rsidRPr="00E815D2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E815D2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E815D2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="00AE1A2A">
        <w:rPr>
          <w:rFonts w:ascii="Arial" w:eastAsia="SimSun" w:hAnsi="Arial" w:cs="Arial"/>
          <w:sz w:val="22"/>
          <w:szCs w:val="22"/>
          <w:lang w:eastAsia="zh-CN"/>
        </w:rPr>
        <w:t>Fast T</w:t>
      </w:r>
      <w:r w:rsidR="00070AC2">
        <w:rPr>
          <w:rFonts w:ascii="Arial" w:eastAsia="SimSun" w:hAnsi="Arial" w:cs="Arial"/>
          <w:sz w:val="22"/>
          <w:szCs w:val="22"/>
          <w:lang w:eastAsia="zh-CN"/>
        </w:rPr>
        <w:t>RS</w:t>
      </w:r>
      <w:r w:rsidR="00AE1A2A">
        <w:rPr>
          <w:rFonts w:ascii="Arial" w:eastAsia="SimSun" w:hAnsi="Arial" w:cs="Arial"/>
          <w:sz w:val="22"/>
          <w:szCs w:val="22"/>
          <w:lang w:eastAsia="zh-CN"/>
        </w:rPr>
        <w:t xml:space="preserve"> method based on RSRPB</w:t>
      </w:r>
    </w:p>
    <w:p w14:paraId="2E2071A4" w14:textId="294EE258" w:rsidR="000C7C66" w:rsidRPr="000C7C66" w:rsidRDefault="000C7C66" w:rsidP="000C7C66">
      <w:pPr>
        <w:spacing w:after="200" w:line="276" w:lineRule="auto"/>
        <w:rPr>
          <w:rFonts w:ascii="Arial" w:eastAsia="SimSun" w:hAnsi="Arial" w:cs="Arial"/>
          <w:bCs/>
          <w:sz w:val="22"/>
          <w:szCs w:val="22"/>
          <w:lang w:eastAsia="ja-JP"/>
        </w:rPr>
      </w:pPr>
      <w:r w:rsidRPr="00AE1A2A">
        <w:rPr>
          <w:rFonts w:ascii="Arial" w:eastAsia="SimSun" w:hAnsi="Arial" w:cs="Arial"/>
          <w:b/>
          <w:sz w:val="22"/>
          <w:szCs w:val="22"/>
          <w:lang w:eastAsia="zh-CN"/>
        </w:rPr>
        <w:t>Agenda Item:</w:t>
      </w:r>
      <w:r w:rsidRPr="00AE1A2A">
        <w:rPr>
          <w:rFonts w:ascii="Arial" w:eastAsia="SimSun" w:hAnsi="Arial" w:cs="Arial"/>
          <w:sz w:val="22"/>
          <w:szCs w:val="22"/>
          <w:lang w:eastAsia="zh-CN"/>
        </w:rPr>
        <w:tab/>
      </w:r>
      <w:r w:rsidR="00AE1A2A" w:rsidRPr="00AE1A2A">
        <w:rPr>
          <w:rFonts w:ascii="Arial" w:eastAsia="SimSun" w:hAnsi="Arial" w:cs="Arial"/>
          <w:sz w:val="22"/>
          <w:szCs w:val="22"/>
          <w:lang w:eastAsia="zh-CN"/>
        </w:rPr>
        <w:t>8.16.2.4</w:t>
      </w:r>
    </w:p>
    <w:p w14:paraId="2DB46896" w14:textId="41DC0B20" w:rsidR="000C7C66" w:rsidRPr="000C7C66" w:rsidRDefault="000C7C66" w:rsidP="000C7C66">
      <w:pPr>
        <w:spacing w:after="200" w:line="276" w:lineRule="auto"/>
        <w:rPr>
          <w:rFonts w:ascii="Arial" w:eastAsia="SimSun" w:hAnsi="Arial" w:cs="Arial"/>
          <w:sz w:val="18"/>
          <w:szCs w:val="18"/>
          <w:lang w:eastAsia="zh-CN"/>
        </w:rPr>
      </w:pPr>
      <w:r w:rsidRPr="000C7C66">
        <w:rPr>
          <w:rFonts w:ascii="Arial" w:eastAsia="SimSun" w:hAnsi="Arial" w:cs="Arial"/>
          <w:b/>
          <w:sz w:val="22"/>
          <w:szCs w:val="22"/>
          <w:lang w:eastAsia="zh-CN"/>
        </w:rPr>
        <w:t>Document for:</w:t>
      </w:r>
      <w:r>
        <w:rPr>
          <w:rFonts w:ascii="Arial" w:eastAsia="SimSun" w:hAnsi="Arial" w:cs="Arial"/>
          <w:sz w:val="22"/>
          <w:szCs w:val="22"/>
          <w:lang w:eastAsia="zh-CN"/>
        </w:rPr>
        <w:tab/>
      </w:r>
      <w:r w:rsidR="00AB7DF8">
        <w:rPr>
          <w:rFonts w:ascii="Arial" w:eastAsia="SimSun" w:hAnsi="Arial" w:cs="Arial"/>
          <w:sz w:val="22"/>
          <w:szCs w:val="22"/>
          <w:lang w:eastAsia="zh-CN"/>
        </w:rPr>
        <w:t>Approval</w:t>
      </w:r>
    </w:p>
    <w:p w14:paraId="72D5B4D0" w14:textId="77777777" w:rsidR="009E6D82" w:rsidRPr="009E6D82" w:rsidRDefault="009E6D82" w:rsidP="009E6D82">
      <w:pPr>
        <w:pStyle w:val="Heading1"/>
      </w:pPr>
      <w:r w:rsidRPr="009E6D82">
        <w:t>Introduction</w:t>
      </w:r>
    </w:p>
    <w:p w14:paraId="42C8B30C" w14:textId="661A3A0D" w:rsidR="00AE1A2A" w:rsidRPr="00E4181A" w:rsidRDefault="00AE1A2A" w:rsidP="00AE1A2A">
      <w:pPr>
        <w:rPr>
          <w:lang w:val="en-GB"/>
        </w:rPr>
      </w:pPr>
      <w:r w:rsidRPr="00E4181A">
        <w:rPr>
          <w:lang w:val="en-GB"/>
        </w:rPr>
        <w:t xml:space="preserve">The </w:t>
      </w:r>
      <w:r>
        <w:rPr>
          <w:lang w:val="en-GB"/>
        </w:rPr>
        <w:t xml:space="preserve">work item on </w:t>
      </w:r>
      <w:r w:rsidRPr="00456124">
        <w:rPr>
          <w:lang w:val="en-GB"/>
        </w:rPr>
        <w:t>Enhancement of UE TRP and TRS requirements and test methodologies for FR1 (NR SA and EN-DC)</w:t>
      </w:r>
      <w:r>
        <w:rPr>
          <w:lang w:eastAsia="zh-CN"/>
        </w:rPr>
        <w:t xml:space="preserve"> </w:t>
      </w:r>
      <w:r w:rsidR="00D550E2">
        <w:rPr>
          <w:lang w:eastAsia="zh-CN"/>
        </w:rPr>
        <w:fldChar w:fldCharType="begin"/>
      </w:r>
      <w:r w:rsidR="00D550E2">
        <w:rPr>
          <w:lang w:eastAsia="zh-CN"/>
        </w:rPr>
        <w:instrText xml:space="preserve"> REF _Ref135062280 \r \h </w:instrText>
      </w:r>
      <w:r w:rsidR="00D550E2">
        <w:rPr>
          <w:lang w:eastAsia="zh-CN"/>
        </w:rPr>
      </w:r>
      <w:r w:rsidR="00D550E2">
        <w:rPr>
          <w:lang w:eastAsia="zh-CN"/>
        </w:rPr>
        <w:fldChar w:fldCharType="separate"/>
      </w:r>
      <w:r w:rsidR="00D550E2">
        <w:rPr>
          <w:lang w:eastAsia="zh-CN"/>
        </w:rPr>
        <w:t>[1]</w:t>
      </w:r>
      <w:r w:rsidR="00D550E2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Pr="00E4181A">
        <w:rPr>
          <w:lang w:val="en-GB"/>
        </w:rPr>
        <w:t xml:space="preserve">was </w:t>
      </w:r>
      <w:r>
        <w:rPr>
          <w:lang w:val="en-GB"/>
        </w:rPr>
        <w:t xml:space="preserve">revised </w:t>
      </w:r>
      <w:r w:rsidRPr="00E4181A">
        <w:rPr>
          <w:lang w:val="en-GB"/>
        </w:rPr>
        <w:t xml:space="preserve">during </w:t>
      </w:r>
      <w:r w:rsidRPr="007F6E4F">
        <w:rPr>
          <w:lang w:val="en-GB"/>
        </w:rPr>
        <w:t>RAN #9</w:t>
      </w:r>
      <w:r>
        <w:rPr>
          <w:lang w:val="en-GB"/>
        </w:rPr>
        <w:t>8</w:t>
      </w:r>
      <w:r w:rsidRPr="007F6E4F">
        <w:rPr>
          <w:lang w:val="en-GB"/>
        </w:rPr>
        <w:t>-e</w:t>
      </w:r>
      <w:r w:rsidRPr="00E4181A">
        <w:rPr>
          <w:lang w:val="en-GB"/>
        </w:rPr>
        <w:t xml:space="preserve"> meeting with the following objective</w:t>
      </w:r>
      <w:r>
        <w:rPr>
          <w:lang w:val="en-GB"/>
        </w:rPr>
        <w:t xml:space="preserve"> in the core part</w:t>
      </w:r>
      <w:r w:rsidRPr="00E4181A">
        <w:rPr>
          <w:lang w:val="en-GB"/>
        </w:rPr>
        <w:t>:</w:t>
      </w:r>
    </w:p>
    <w:p w14:paraId="1CAC33BF" w14:textId="77777777" w:rsidR="00792341" w:rsidRDefault="00792341" w:rsidP="00AE1A2A">
      <w:pPr>
        <w:jc w:val="center"/>
        <w:rPr>
          <w:i/>
          <w:lang w:val="en-GB"/>
        </w:rPr>
      </w:pPr>
      <w:r w:rsidRPr="00E4181A">
        <w:rPr>
          <w:noProof/>
        </w:rPr>
        <mc:AlternateContent>
          <mc:Choice Requires="wps">
            <w:drawing>
              <wp:inline distT="0" distB="0" distL="0" distR="0" wp14:anchorId="4E8535F4" wp14:editId="24A1B41B">
                <wp:extent cx="5760000" cy="1828800"/>
                <wp:effectExtent l="0" t="0" r="12700" b="25400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224BB5" w14:textId="77777777" w:rsidR="00AE1A2A" w:rsidRPr="00AE1A2A" w:rsidRDefault="00AE1A2A" w:rsidP="00AE1A2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ja-JP"/>
                              </w:rPr>
                            </w:pPr>
                            <w:r w:rsidRPr="00AE1A2A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ja-JP"/>
                              </w:rPr>
                              <w:t>The following objectives are considered in this WI:</w:t>
                            </w:r>
                          </w:p>
                          <w:p w14:paraId="28BF49C1" w14:textId="77777777" w:rsidR="00AE1A2A" w:rsidRPr="00AE1A2A" w:rsidRDefault="00AE1A2A" w:rsidP="00AE1A2A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Calibri" w:hAnsi="Times New Roman" w:cs="Times New Roman"/>
                                <w:sz w:val="16"/>
                                <w:lang w:eastAsia="en-GB"/>
                              </w:rPr>
                            </w:pPr>
                            <w:r w:rsidRPr="00AE1A2A">
                              <w:rPr>
                                <w:rFonts w:ascii="Times New Roman" w:eastAsia="Calibri" w:hAnsi="Times New Roman" w:cs="Times New Roman"/>
                                <w:sz w:val="16"/>
                                <w:lang w:eastAsia="en-GB"/>
                              </w:rPr>
                              <w:t xml:space="preserve">Enhancements of TRP TRS test methodology </w:t>
                            </w:r>
                          </w:p>
                          <w:p w14:paraId="148F01F5" w14:textId="0B898E73" w:rsidR="00AE1A2A" w:rsidRPr="00AE1A2A" w:rsidRDefault="00AE1A2A" w:rsidP="00AE1A2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655" w:firstLine="425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TW"/>
                              </w:rPr>
                            </w:pPr>
                            <w:r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TW"/>
                              </w:rPr>
                              <w:t>[…]</w:t>
                            </w:r>
                          </w:p>
                          <w:p w14:paraId="4D4AE214" w14:textId="77777777" w:rsidR="00AE1A2A" w:rsidRPr="00AE1A2A" w:rsidRDefault="00AE1A2A" w:rsidP="00AE1A2A">
                            <w:pPr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TW"/>
                              </w:rPr>
                            </w:pPr>
                            <w:r w:rsidRPr="00AE1A2A">
                              <w:rPr>
                                <w:rFonts w:ascii="Times New Roman" w:eastAsia="SimSun" w:hAnsi="Times New Roman" w:cs="Times New Roman"/>
                                <w:sz w:val="16"/>
                                <w:lang w:val="en-GB" w:eastAsia="zh-TW"/>
                              </w:rPr>
                              <w:t>Study and specify the testing time reduction methodology for TRP and TRS testing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8535F4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width:453.5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" filled="f" strokeweight=".5pt">
                <v:textbox style="mso-fit-shape-to-text:t">
                  <w:txbxContent>
                    <w:p w14:paraId="72224BB5" w14:textId="77777777" w:rsidR="00AE1A2A" w:rsidRPr="00AE1A2A" w:rsidRDefault="00AE1A2A" w:rsidP="00AE1A2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ja-JP"/>
                        </w:rPr>
                      </w:pPr>
                      <w:r w:rsidRPr="00AE1A2A">
                        <w:rPr>
                          <w:rFonts w:ascii="Times New Roman" w:eastAsia="SimSun" w:hAnsi="Times New Roman" w:cs="Times New Roman"/>
                          <w:sz w:val="16"/>
                          <w:lang w:val="en-GB" w:eastAsia="ja-JP"/>
                        </w:rPr>
                        <w:t>The following objectives are considered in this WI:</w:t>
                      </w:r>
                    </w:p>
                    <w:p w14:paraId="28BF49C1" w14:textId="77777777" w:rsidR="00AE1A2A" w:rsidRPr="00AE1A2A" w:rsidRDefault="00AE1A2A" w:rsidP="00AE1A2A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Calibri" w:hAnsi="Times New Roman" w:cs="Times New Roman"/>
                          <w:sz w:val="16"/>
                          <w:lang w:eastAsia="en-GB"/>
                        </w:rPr>
                      </w:pPr>
                      <w:r w:rsidRPr="00AE1A2A">
                        <w:rPr>
                          <w:rFonts w:ascii="Times New Roman" w:eastAsia="Calibri" w:hAnsi="Times New Roman" w:cs="Times New Roman"/>
                          <w:sz w:val="16"/>
                          <w:lang w:eastAsia="en-GB"/>
                        </w:rPr>
                        <w:t xml:space="preserve">Enhancements of TRP TRS test methodology </w:t>
                      </w:r>
                    </w:p>
                    <w:p w14:paraId="148F01F5" w14:textId="0B898E73" w:rsidR="00AE1A2A" w:rsidRPr="00AE1A2A" w:rsidRDefault="00AE1A2A" w:rsidP="00AE1A2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655" w:firstLine="425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TW"/>
                        </w:rPr>
                      </w:pPr>
                      <w:r>
                        <w:rPr>
                          <w:rFonts w:ascii="Times New Roman" w:eastAsia="SimSun" w:hAnsi="Times New Roman" w:cs="Times New Roman"/>
                          <w:sz w:val="16"/>
                          <w:lang w:val="en-GB" w:eastAsia="zh-TW"/>
                        </w:rPr>
                        <w:t>[…]</w:t>
                      </w:r>
                    </w:p>
                    <w:p w14:paraId="4D4AE214" w14:textId="77777777" w:rsidR="00AE1A2A" w:rsidRPr="00AE1A2A" w:rsidRDefault="00AE1A2A" w:rsidP="00AE1A2A">
                      <w:pPr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lang w:val="en-GB" w:eastAsia="zh-TW"/>
                        </w:rPr>
                      </w:pPr>
                      <w:r w:rsidRPr="00AE1A2A">
                        <w:rPr>
                          <w:rFonts w:ascii="Times New Roman" w:eastAsia="SimSun" w:hAnsi="Times New Roman" w:cs="Times New Roman"/>
                          <w:sz w:val="16"/>
                          <w:lang w:val="en-GB" w:eastAsia="zh-TW"/>
                        </w:rPr>
                        <w:t>Study and specify the testing time reduction methodology for TRP and TRS testing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5E594D" w14:textId="1B800391" w:rsidR="00AE1A2A" w:rsidRDefault="00792341" w:rsidP="004211BC">
      <w:r w:rsidRPr="00641928">
        <w:t xml:space="preserve">We present in this contribution </w:t>
      </w:r>
      <w:r w:rsidR="00AE1A2A">
        <w:t>a new method for Fast T</w:t>
      </w:r>
      <w:r w:rsidR="00070AC2">
        <w:t>RS</w:t>
      </w:r>
      <w:r w:rsidR="00AE1A2A">
        <w:t xml:space="preserve"> based on the </w:t>
      </w:r>
      <w:r w:rsidR="00AE1A2A" w:rsidRPr="00AE1A2A">
        <w:t>Received Power per Branch (</w:t>
      </w:r>
      <w:r w:rsidR="00C57AC2">
        <w:t>R</w:t>
      </w:r>
      <w:r w:rsidR="00AE1A2A" w:rsidRPr="00AE1A2A">
        <w:t>SRPB)</w:t>
      </w:r>
      <w:r w:rsidR="00AE1A2A">
        <w:t>.</w:t>
      </w:r>
    </w:p>
    <w:p w14:paraId="1E9DD088" w14:textId="20F7D6F6" w:rsidR="004402DB" w:rsidRPr="004402DB" w:rsidRDefault="00554D8B" w:rsidP="009E6D82">
      <w:pPr>
        <w:pStyle w:val="Heading1"/>
      </w:pPr>
      <w:r>
        <w:t>Background</w:t>
      </w:r>
    </w:p>
    <w:p w14:paraId="3215DEFA" w14:textId="577DBA62" w:rsidR="005179ED" w:rsidRDefault="00287C6E" w:rsidP="00287C6E">
      <w:pPr>
        <w:rPr>
          <w:i/>
        </w:rPr>
      </w:pPr>
      <w:r>
        <w:t xml:space="preserve">OTA sensitivity testing (i.e. </w:t>
      </w:r>
      <w:r w:rsidRPr="00287C6E">
        <w:t>TRS</w:t>
      </w:r>
      <w:r>
        <w:t>)</w:t>
      </w:r>
      <w:r w:rsidRPr="00287C6E">
        <w:t xml:space="preserve"> based on Receive Signal Strength (RSS) ha</w:t>
      </w:r>
      <w:r>
        <w:t>s</w:t>
      </w:r>
      <w:r w:rsidRPr="00287C6E">
        <w:t xml:space="preserve"> been </w:t>
      </w:r>
      <w:r w:rsidR="008554F5" w:rsidRPr="00287C6E">
        <w:t xml:space="preserve">used </w:t>
      </w:r>
      <w:r w:rsidRPr="00287C6E">
        <w:t xml:space="preserve">broadly </w:t>
      </w:r>
      <w:r w:rsidR="008554F5" w:rsidRPr="00287C6E">
        <w:t xml:space="preserve">in the past </w:t>
      </w:r>
      <w:r w:rsidRPr="00287C6E">
        <w:t xml:space="preserve">as </w:t>
      </w:r>
      <w:r w:rsidR="008554F5" w:rsidRPr="00287C6E">
        <w:t>a very efficient method to reduce the test time</w:t>
      </w:r>
      <w:r>
        <w:t xml:space="preserve">, but it presents some issues for technologies and UEs implementing Rx Diversity. </w:t>
      </w:r>
      <w:r w:rsidRPr="00287C6E">
        <w:t>T</w:t>
      </w:r>
      <w:r w:rsidR="008554F5" w:rsidRPr="00287C6E">
        <w:t xml:space="preserve">he main reason for it </w:t>
      </w:r>
      <w:r w:rsidR="00022BB8" w:rsidRPr="00287C6E">
        <w:t xml:space="preserve">is the definition of </w:t>
      </w:r>
      <w:r>
        <w:t xml:space="preserve">RSS </w:t>
      </w:r>
      <w:r w:rsidR="00022BB8" w:rsidRPr="00287C6E">
        <w:t>for multiple receivers (</w:t>
      </w:r>
      <w:r>
        <w:t xml:space="preserve">e.g. RSRP </w:t>
      </w:r>
      <w:r w:rsidR="00022BB8" w:rsidRPr="00287C6E">
        <w:t>for</w:t>
      </w:r>
      <w:r>
        <w:t xml:space="preserve"> E-UTRA and</w:t>
      </w:r>
      <w:r w:rsidR="00022BB8" w:rsidRPr="00287C6E">
        <w:t xml:space="preserve"> NR), which provide</w:t>
      </w:r>
      <w:r>
        <w:t>s</w:t>
      </w:r>
      <w:r w:rsidR="00022BB8" w:rsidRPr="00287C6E">
        <w:t xml:space="preserve"> flexibility in the way the received power per antenna connector is combined.</w:t>
      </w:r>
      <w:r>
        <w:t xml:space="preserve"> Here is an excerpt of the SS-RSRP for NR as defined in 3</w:t>
      </w:r>
      <w:r w:rsidRPr="00287C6E">
        <w:t>8.215</w:t>
      </w:r>
      <w:r>
        <w:t xml:space="preserve"> </w:t>
      </w:r>
      <w:r w:rsidR="00D550E2">
        <w:fldChar w:fldCharType="begin"/>
      </w:r>
      <w:r w:rsidR="00D550E2">
        <w:instrText xml:space="preserve"> REF _Ref135062289 \r \h </w:instrText>
      </w:r>
      <w:r w:rsidR="00D550E2">
        <w:fldChar w:fldCharType="separate"/>
      </w:r>
      <w:r w:rsidR="00D550E2">
        <w:t>[2]</w:t>
      </w:r>
      <w:r w:rsidR="00D550E2">
        <w:fldChar w:fldCharType="end"/>
      </w:r>
      <w:r>
        <w:t>.</w:t>
      </w:r>
    </w:p>
    <w:p w14:paraId="15BC2AFC" w14:textId="73DA910E" w:rsidR="00022BB8" w:rsidRDefault="00022BB8" w:rsidP="00022BB8"/>
    <w:p w14:paraId="04143183" w14:textId="77777777" w:rsidR="00022BB8" w:rsidRDefault="00022BB8" w:rsidP="00602B12">
      <w:pPr>
        <w:rPr>
          <w:i/>
        </w:rPr>
      </w:pPr>
    </w:p>
    <w:p w14:paraId="42158754" w14:textId="704939B0" w:rsidR="00022BB8" w:rsidRDefault="00022BB8" w:rsidP="00602B12">
      <w:pPr>
        <w:rPr>
          <w:i/>
        </w:rPr>
      </w:pPr>
      <w:r w:rsidRPr="00E4181A">
        <w:rPr>
          <w:noProof/>
        </w:rPr>
        <w:lastRenderedPageBreak/>
        <mc:AlternateContent>
          <mc:Choice Requires="wps">
            <w:drawing>
              <wp:inline distT="0" distB="0" distL="0" distR="0" wp14:anchorId="4437137E" wp14:editId="48300EE9">
                <wp:extent cx="5731510" cy="1017390"/>
                <wp:effectExtent l="0" t="0" r="21590" b="1587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10173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228642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textAlignment w:val="baseline"/>
                              <w:outlineLvl w:val="2"/>
                              <w:rPr>
                                <w:rFonts w:ascii="Arial" w:eastAsia="Times New Roman" w:hAnsi="Arial" w:cs="Times New Roman"/>
                                <w:sz w:val="22"/>
                                <w:lang w:val="en-GB"/>
                              </w:rPr>
                            </w:pPr>
                            <w:bookmarkStart w:id="2" w:name="_Toc11163810"/>
                            <w:bookmarkStart w:id="3" w:name="_Toc26473664"/>
                            <w:bookmarkStart w:id="4" w:name="_Toc29045102"/>
                            <w:bookmarkStart w:id="5" w:name="_Toc29901443"/>
                            <w:bookmarkStart w:id="6" w:name="_Toc29901490"/>
                            <w:bookmarkStart w:id="7" w:name="_Toc35596371"/>
                            <w:bookmarkStart w:id="8" w:name="_Toc44881107"/>
                            <w:bookmarkStart w:id="9" w:name="_Toc51776277"/>
                            <w:bookmarkStart w:id="10" w:name="_Toc98515706"/>
                            <w:r w:rsidRPr="00022BB8">
                              <w:rPr>
                                <w:rFonts w:ascii="Arial" w:eastAsia="Times New Roman" w:hAnsi="Arial" w:cs="Times New Roman"/>
                                <w:sz w:val="22"/>
                                <w:lang w:val="en-GB"/>
                              </w:rPr>
                              <w:t>5.1.1</w:t>
                            </w:r>
                            <w:r w:rsidRPr="00022BB8">
                              <w:rPr>
                                <w:rFonts w:ascii="Arial" w:eastAsia="Times New Roman" w:hAnsi="Arial" w:cs="Times New Roman"/>
                                <w:sz w:val="22"/>
                                <w:lang w:val="en-GB"/>
                              </w:rPr>
                              <w:tab/>
                              <w:t>SS reference signal received power (SS-RSRP)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  <w:tbl>
                            <w:tblPr>
                              <w:tblW w:w="822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77"/>
                              <w:gridCol w:w="7143"/>
                            </w:tblGrid>
                            <w:tr w:rsidR="00022BB8" w:rsidRPr="00022BB8" w14:paraId="22D3796B" w14:textId="77777777" w:rsidTr="00022BB8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77" w:type="dxa"/>
                                </w:tcPr>
                                <w:p w14:paraId="4A80C563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  <w:t>Definition</w:t>
                                  </w:r>
                                </w:p>
                              </w:tc>
                              <w:tc>
                                <w:tcPr>
                                  <w:tcW w:w="7143" w:type="dxa"/>
                                </w:tcPr>
                                <w:p w14:paraId="49213C62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SS reference signal received power (SS-RSRP) is defined as the linear average over the power contributions (in [W]) of the resource elements that carry secondary synchronization signals. The measurement time resource(s) for SS-RSRP are confined within SS/PBCH Block Measurement Time Configuration (SMTC) window duration. If SS-RSRP is used for L1-RSRP as configured by reporting configurations as defined in TS 38.214 [6], the measurement time resources(s) restriction by SMTC window duration is not applicable.</w:t>
                                  </w:r>
                                </w:p>
                                <w:p w14:paraId="1B165824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43401D11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 xml:space="preserve">For SS-RSRP determination demodulation reference signals for physical broadcast channel (PBCH) and, if indicated by higher layers, CSI reference signals in addition to secondary synchronization signals may be used. SS-RSRP using demodulation reference signal for PBCH or CSI reference signal shall be measured by linear averaging over the power contributions of the resource elements that carry corresponding reference signals </w:t>
                                  </w:r>
                                  <w:proofErr w:type="gramStart"/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taking into account</w:t>
                                  </w:r>
                                  <w:proofErr w:type="gramEnd"/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 xml:space="preserve"> power scaling for the reference signals as defined in TS 38.213 [5]. If SS-RSRP is not used for L1-RSRP, the additional use of CSI reference signals for SS-RSRP determination is not applicable.</w:t>
                                  </w:r>
                                </w:p>
                                <w:p w14:paraId="0DA7F3AA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7F3B761A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SS-RSRP shall be measured only among the reference signals corresponding to SS/PBCH blocks with the same SS/PBCH block index and the same physical-layer cell identity.</w:t>
                                  </w:r>
                                </w:p>
                                <w:p w14:paraId="272ED03D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49F77353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If SS-RSRP is not used for L1-RSRP and higher-layers indicate certain SS/PBCH blocks for performing SS-RSRP measurements, then SS-RSRP is measured only from the indicated set of SS/PBCH block(s).</w:t>
                                  </w:r>
                                </w:p>
                                <w:p w14:paraId="351015B6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451DC9CC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For frequency range 1, the reference point for the SS-RS</w:t>
                                  </w:r>
                                  <w:r w:rsidRPr="00022BB8">
                                    <w:rPr>
                                      <w:rFonts w:ascii="Arial" w:eastAsia="Times New Roman" w:hAnsi="Arial" w:cs="Times New Roman" w:hint="eastAsia"/>
                                      <w:sz w:val="14"/>
                                      <w:lang w:val="en-GB"/>
                                    </w:rPr>
                                    <w:t>R</w:t>
                                  </w: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 xml:space="preserve">P shall be the antenna connector of the UE. For frequency range 2, SS-RSRP shall be measured based on the combined signal from antenna elements corresponding to a given receiver branch. For frequency range 1 and 2, </w:t>
                                  </w: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highlight w:val="yellow"/>
                                      <w:lang w:val="en-GB"/>
                                    </w:rPr>
                                    <w:t>if receiver diversity is in use by the UE, the reported SS-RSRP value shall not be lower than the corresponding SS-RSRP of any of the individual receiver branches.</w:t>
                                  </w:r>
                                </w:p>
                              </w:tc>
                            </w:tr>
                            <w:tr w:rsidR="00022BB8" w:rsidRPr="00022BB8" w14:paraId="24094EB8" w14:textId="77777777" w:rsidTr="00022BB8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77" w:type="dxa"/>
                                </w:tcPr>
                                <w:p w14:paraId="25E5BD56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  <w:t>Applicable for</w:t>
                                  </w:r>
                                </w:p>
                              </w:tc>
                              <w:tc>
                                <w:tcPr>
                                  <w:tcW w:w="7143" w:type="dxa"/>
                                </w:tcPr>
                                <w:p w14:paraId="799D604F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szCs w:val="18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szCs w:val="18"/>
                                      <w:lang w:val="en-GB"/>
                                    </w:rPr>
                                    <w:t>If SS-RSRP is used for L1-RSRP,</w:t>
                                  </w:r>
                                </w:p>
                                <w:p w14:paraId="2584AF43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szCs w:val="18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szCs w:val="18"/>
                                      <w:lang w:val="en-GB"/>
                                    </w:rPr>
                                    <w:t>RRC_CONNECTED intra-frequency.</w:t>
                                  </w:r>
                                </w:p>
                                <w:p w14:paraId="6E445ADA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szCs w:val="18"/>
                                      <w:lang w:val="en-GB"/>
                                    </w:rPr>
                                  </w:pPr>
                                </w:p>
                                <w:p w14:paraId="4F5E6244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szCs w:val="18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szCs w:val="18"/>
                                      <w:lang w:val="en-GB"/>
                                    </w:rPr>
                                    <w:t>Otherwise,</w:t>
                                  </w:r>
                                </w:p>
                                <w:p w14:paraId="72ECBB51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RRC_IDLE intra-frequency,</w:t>
                                  </w:r>
                                </w:p>
                                <w:p w14:paraId="7EDB12D9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RRC_IDLE inter-frequency,</w:t>
                                  </w:r>
                                </w:p>
                                <w:p w14:paraId="356F1BEC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RRC_INACTIVE intra-frequency,</w:t>
                                  </w:r>
                                </w:p>
                                <w:p w14:paraId="028F07C7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RRC_INACTIVE inter-frequency,</w:t>
                                  </w:r>
                                </w:p>
                                <w:p w14:paraId="442A0501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RRC_CONNECTED intra-frequency,</w:t>
                                  </w:r>
                                </w:p>
                                <w:p w14:paraId="1B0EDB8C" w14:textId="77777777" w:rsidR="00022BB8" w:rsidRPr="00022BB8" w:rsidRDefault="00022BB8" w:rsidP="00022BB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022BB8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RRC_CONNECTED inter-frequency</w:t>
                                  </w:r>
                                </w:p>
                              </w:tc>
                            </w:tr>
                          </w:tbl>
                          <w:p w14:paraId="141DBFEA" w14:textId="77777777" w:rsidR="00022BB8" w:rsidRPr="00022BB8" w:rsidRDefault="00022BB8" w:rsidP="00022BB8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851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</w:pPr>
                            <w:r w:rsidRPr="00022BB8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>NOTE 1:</w:t>
                            </w:r>
                            <w:r w:rsidRPr="00022BB8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ab/>
                              <w:t>The number of resource elements within the measurement period that are used by the UE to determine SS-RSRP is left up to the UE implementation with the limitation that corresponding measurement accuracy requirements have to be fulfilled.</w:t>
                            </w:r>
                          </w:p>
                          <w:p w14:paraId="54582A08" w14:textId="77777777" w:rsidR="00022BB8" w:rsidRPr="00022BB8" w:rsidRDefault="00022BB8" w:rsidP="00022BB8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851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</w:pPr>
                            <w:r w:rsidRPr="00022BB8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>NOTE 2:</w:t>
                            </w:r>
                            <w:r w:rsidRPr="00022BB8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ab/>
                              <w:t>The power per resource element is determined from the energy received during the useful part of the symbol, excluding the CP.</w:t>
                            </w:r>
                          </w:p>
                          <w:p w14:paraId="6E37DDEA" w14:textId="248D70D3" w:rsidR="00022BB8" w:rsidRPr="00AE1A2A" w:rsidRDefault="00022BB8" w:rsidP="00022BB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2"/>
                                <w:lang w:val="en-GB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37137E" id="Text Box 3" o:spid="_x0000_s1027" type="#_x0000_t202" style="width:451.3pt;height:8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" filled="f" strokeweight=".5pt">
                <v:textbox style="mso-fit-shape-to-text:t">
                  <w:txbxContent>
                    <w:p w14:paraId="21228642" w14:textId="77777777" w:rsidR="00022BB8" w:rsidRPr="00022BB8" w:rsidRDefault="00022BB8" w:rsidP="00022BB8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textAlignment w:val="baseline"/>
                        <w:outlineLvl w:val="2"/>
                        <w:rPr>
                          <w:rFonts w:ascii="Arial" w:eastAsia="Times New Roman" w:hAnsi="Arial" w:cs="Times New Roman"/>
                          <w:sz w:val="22"/>
                          <w:lang w:val="en-GB"/>
                        </w:rPr>
                      </w:pPr>
                      <w:bookmarkStart w:id="11" w:name="_Toc11163810"/>
                      <w:bookmarkStart w:id="12" w:name="_Toc26473664"/>
                      <w:bookmarkStart w:id="13" w:name="_Toc29045102"/>
                      <w:bookmarkStart w:id="14" w:name="_Toc29901443"/>
                      <w:bookmarkStart w:id="15" w:name="_Toc29901490"/>
                      <w:bookmarkStart w:id="16" w:name="_Toc35596371"/>
                      <w:bookmarkStart w:id="17" w:name="_Toc44881107"/>
                      <w:bookmarkStart w:id="18" w:name="_Toc51776277"/>
                      <w:bookmarkStart w:id="19" w:name="_Toc98515706"/>
                      <w:r w:rsidRPr="00022BB8">
                        <w:rPr>
                          <w:rFonts w:ascii="Arial" w:eastAsia="Times New Roman" w:hAnsi="Arial" w:cs="Times New Roman"/>
                          <w:sz w:val="22"/>
                          <w:lang w:val="en-GB"/>
                        </w:rPr>
                        <w:t>5.1.1</w:t>
                      </w:r>
                      <w:r w:rsidRPr="00022BB8">
                        <w:rPr>
                          <w:rFonts w:ascii="Arial" w:eastAsia="Times New Roman" w:hAnsi="Arial" w:cs="Times New Roman"/>
                          <w:sz w:val="22"/>
                          <w:lang w:val="en-GB"/>
                        </w:rPr>
                        <w:tab/>
                        <w:t>SS reference signal received power (SS-RSRP)</w:t>
                      </w:r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  <w:tbl>
                      <w:tblPr>
                        <w:tblW w:w="822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77"/>
                        <w:gridCol w:w="7143"/>
                      </w:tblGrid>
                      <w:tr w:rsidR="00022BB8" w:rsidRPr="00022BB8" w14:paraId="22D3796B" w14:textId="77777777" w:rsidTr="00022BB8">
                        <w:trPr>
                          <w:cantSplit/>
                          <w:jc w:val="center"/>
                        </w:trPr>
                        <w:tc>
                          <w:tcPr>
                            <w:tcW w:w="1077" w:type="dxa"/>
                          </w:tcPr>
                          <w:p w14:paraId="4A80C563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  <w:t>Definition</w:t>
                            </w:r>
                          </w:p>
                        </w:tc>
                        <w:tc>
                          <w:tcPr>
                            <w:tcW w:w="7143" w:type="dxa"/>
                          </w:tcPr>
                          <w:p w14:paraId="49213C62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SS reference signal received power (SS-RSRP) is defined as the linear average over the power contributions (in [W]) of the resource elements that carry secondary synchronization signals. The measurement time resource(s) for SS-RSRP are confined within SS/PBCH Block Measurement Time Configuration (SMTC) window duration. If SS-RSRP is used for L1-RSRP as configured by reporting configurations as defined in TS 38.214 [6], the measurement time resources(s) restriction by SMTC window duration is not applicable.</w:t>
                            </w:r>
                          </w:p>
                          <w:p w14:paraId="1B165824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43401D11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 xml:space="preserve">For SS-RSRP determination demodulation reference signals for physical broadcast channel (PBCH) and, if indicated by higher layers, CSI reference signals in addition to secondary synchronization signals may be used. SS-RSRP using demodulation reference signal for PBCH or CSI reference signal shall be measured by linear averaging over the power contributions of the resource elements that carry corresponding reference signals </w:t>
                            </w:r>
                            <w:proofErr w:type="gramStart"/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taking into account</w:t>
                            </w:r>
                            <w:proofErr w:type="gramEnd"/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 xml:space="preserve"> power scaling for the reference signals as defined in TS 38.213 [5]. If SS-RSRP is not used for L1-RSRP, the additional use of CSI reference signals for SS-RSRP determination is not applicable.</w:t>
                            </w:r>
                          </w:p>
                          <w:p w14:paraId="0DA7F3AA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7F3B761A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SS-RSRP shall be measured only among the reference signals corresponding to SS/PBCH blocks with the same SS/PBCH block index and the same physical-layer cell identity.</w:t>
                            </w:r>
                          </w:p>
                          <w:p w14:paraId="272ED03D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49F77353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If SS-RSRP is not used for L1-RSRP and higher-layers indicate certain SS/PBCH blocks for performing SS-RSRP measurements, then SS-RSRP is measured only from the indicated set of SS/PBCH block(s).</w:t>
                            </w:r>
                          </w:p>
                          <w:p w14:paraId="351015B6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451DC9CC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For frequency range 1, the reference point for the SS-RS</w:t>
                            </w:r>
                            <w:r w:rsidRPr="00022BB8">
                              <w:rPr>
                                <w:rFonts w:ascii="Arial" w:eastAsia="Times New Roman" w:hAnsi="Arial" w:cs="Times New Roman" w:hint="eastAsia"/>
                                <w:sz w:val="14"/>
                                <w:lang w:val="en-GB"/>
                              </w:rPr>
                              <w:t>R</w:t>
                            </w: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 xml:space="preserve">P shall be the antenna connector of the UE. For frequency range 2, SS-RSRP shall be measured based on the combined signal from antenna elements corresponding to a given receiver branch. For frequency range 1 and 2, </w:t>
                            </w: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highlight w:val="yellow"/>
                                <w:lang w:val="en-GB"/>
                              </w:rPr>
                              <w:t>if receiver diversity is in use by the UE, the reported SS-RSRP value shall not be lower than the corresponding SS-RSRP of any of the individual receiver branches.</w:t>
                            </w:r>
                          </w:p>
                        </w:tc>
                      </w:tr>
                      <w:tr w:rsidR="00022BB8" w:rsidRPr="00022BB8" w14:paraId="24094EB8" w14:textId="77777777" w:rsidTr="00022BB8">
                        <w:trPr>
                          <w:cantSplit/>
                          <w:jc w:val="center"/>
                        </w:trPr>
                        <w:tc>
                          <w:tcPr>
                            <w:tcW w:w="1077" w:type="dxa"/>
                          </w:tcPr>
                          <w:p w14:paraId="25E5BD56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  <w:t>Applicable for</w:t>
                            </w:r>
                          </w:p>
                        </w:tc>
                        <w:tc>
                          <w:tcPr>
                            <w:tcW w:w="7143" w:type="dxa"/>
                          </w:tcPr>
                          <w:p w14:paraId="799D604F" w14:textId="77777777" w:rsidR="00022BB8" w:rsidRPr="00022BB8" w:rsidRDefault="00022BB8" w:rsidP="00022BB8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szCs w:val="18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szCs w:val="18"/>
                                <w:lang w:val="en-GB"/>
                              </w:rPr>
                              <w:t>If SS-RSRP is used for L1-RSRP,</w:t>
                            </w:r>
                          </w:p>
                          <w:p w14:paraId="2584AF43" w14:textId="77777777" w:rsidR="00022BB8" w:rsidRPr="00022BB8" w:rsidRDefault="00022BB8" w:rsidP="00022BB8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szCs w:val="18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szCs w:val="18"/>
                                <w:lang w:val="en-GB"/>
                              </w:rPr>
                              <w:t>RRC_CONNECTED intra-frequency.</w:t>
                            </w:r>
                          </w:p>
                          <w:p w14:paraId="6E445ADA" w14:textId="77777777" w:rsidR="00022BB8" w:rsidRPr="00022BB8" w:rsidRDefault="00022BB8" w:rsidP="00022BB8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szCs w:val="18"/>
                                <w:lang w:val="en-GB"/>
                              </w:rPr>
                            </w:pPr>
                          </w:p>
                          <w:p w14:paraId="4F5E6244" w14:textId="77777777" w:rsidR="00022BB8" w:rsidRPr="00022BB8" w:rsidRDefault="00022BB8" w:rsidP="00022BB8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szCs w:val="18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szCs w:val="18"/>
                                <w:lang w:val="en-GB"/>
                              </w:rPr>
                              <w:t>Otherwise,</w:t>
                            </w:r>
                          </w:p>
                          <w:p w14:paraId="72ECBB51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RRC_IDLE intra-frequency,</w:t>
                            </w:r>
                          </w:p>
                          <w:p w14:paraId="7EDB12D9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RRC_IDLE inter-frequency,</w:t>
                            </w:r>
                          </w:p>
                          <w:p w14:paraId="356F1BEC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RRC_INACTIVE intra-frequency,</w:t>
                            </w:r>
                          </w:p>
                          <w:p w14:paraId="028F07C7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RRC_INACTIVE inter-frequency,</w:t>
                            </w:r>
                          </w:p>
                          <w:p w14:paraId="442A0501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RRC_CONNECTED intra-frequency,</w:t>
                            </w:r>
                          </w:p>
                          <w:p w14:paraId="1B0EDB8C" w14:textId="77777777" w:rsidR="00022BB8" w:rsidRPr="00022BB8" w:rsidRDefault="00022BB8" w:rsidP="00022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022BB8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RRC_CONNECTED inter-frequency</w:t>
                            </w:r>
                          </w:p>
                        </w:tc>
                      </w:tr>
                    </w:tbl>
                    <w:p w14:paraId="141DBFEA" w14:textId="77777777" w:rsidR="00022BB8" w:rsidRPr="00022BB8" w:rsidRDefault="00022BB8" w:rsidP="00022BB8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851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</w:pPr>
                      <w:r w:rsidRPr="00022BB8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>NOTE 1:</w:t>
                      </w:r>
                      <w:r w:rsidRPr="00022BB8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ab/>
                        <w:t>The number of resource elements within the measurement period that are used by the UE to determine SS-RSRP is left up to the UE implementation with the limitation that corresponding measurement accuracy requirements have to be fulfilled.</w:t>
                      </w:r>
                    </w:p>
                    <w:p w14:paraId="54582A08" w14:textId="77777777" w:rsidR="00022BB8" w:rsidRPr="00022BB8" w:rsidRDefault="00022BB8" w:rsidP="00022BB8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851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</w:pPr>
                      <w:r w:rsidRPr="00022BB8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>NOTE 2:</w:t>
                      </w:r>
                      <w:r w:rsidRPr="00022BB8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ab/>
                        <w:t>The power per resource element is determined from the energy received during the useful part of the symbol, excluding the CP.</w:t>
                      </w:r>
                    </w:p>
                    <w:p w14:paraId="6E37DDEA" w14:textId="248D70D3" w:rsidR="00022BB8" w:rsidRPr="00AE1A2A" w:rsidRDefault="00022BB8" w:rsidP="00022BB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12"/>
                          <w:lang w:val="en-GB"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66AFB67" w14:textId="300BBB0A" w:rsidR="00287C6E" w:rsidRPr="00287C6E" w:rsidRDefault="00287C6E" w:rsidP="00287C6E">
      <w:r w:rsidRPr="00287C6E">
        <w:t xml:space="preserve">According to this definition, </w:t>
      </w:r>
      <w:r w:rsidRPr="00287C6E">
        <w:t>it is not possible to stablish a correlation between the RSRP per grid point and the actual sensitivity</w:t>
      </w:r>
      <w:r w:rsidR="00CA5B93">
        <w:t xml:space="preserve"> in case that Rx Diversity is used</w:t>
      </w:r>
      <w:r w:rsidRPr="00287C6E">
        <w:t xml:space="preserve">, which </w:t>
      </w:r>
      <w:r w:rsidR="00CA5B93">
        <w:t xml:space="preserve">would </w:t>
      </w:r>
      <w:r w:rsidRPr="00287C6E">
        <w:t>drive</w:t>
      </w:r>
      <w:r w:rsidR="00CA5B93">
        <w:t xml:space="preserve"> eventually</w:t>
      </w:r>
      <w:r w:rsidRPr="00287C6E">
        <w:t xml:space="preserve"> to a wrong calculation of the TRS.</w:t>
      </w:r>
    </w:p>
    <w:p w14:paraId="609E8E37" w14:textId="596FA295" w:rsidR="008554F5" w:rsidRDefault="00287C6E" w:rsidP="00287C6E">
      <w:pPr>
        <w:rPr>
          <w:i/>
        </w:rPr>
      </w:pPr>
      <w:bookmarkStart w:id="20" w:name="_Toc135060015"/>
      <w:r w:rsidRPr="00022BB8">
        <w:rPr>
          <w:b/>
        </w:rPr>
        <w:t xml:space="preserve">Observation </w:t>
      </w:r>
      <w:r w:rsidRPr="00022BB8">
        <w:rPr>
          <w:b/>
        </w:rPr>
        <w:fldChar w:fldCharType="begin"/>
      </w:r>
      <w:r w:rsidRPr="00022BB8">
        <w:rPr>
          <w:b/>
        </w:rPr>
        <w:instrText xml:space="preserve"> SEQ Observation \* ARABIC </w:instrText>
      </w:r>
      <w:r w:rsidRPr="00022BB8">
        <w:rPr>
          <w:b/>
        </w:rPr>
        <w:fldChar w:fldCharType="separate"/>
      </w:r>
      <w:r w:rsidRPr="00022BB8">
        <w:rPr>
          <w:b/>
          <w:noProof/>
        </w:rPr>
        <w:t>1</w:t>
      </w:r>
      <w:r w:rsidRPr="00022BB8">
        <w:rPr>
          <w:b/>
        </w:rPr>
        <w:fldChar w:fldCharType="end"/>
      </w:r>
      <w:r w:rsidRPr="00022BB8">
        <w:rPr>
          <w:b/>
        </w:rPr>
        <w:t>:</w:t>
      </w:r>
      <w:r w:rsidRPr="00022BB8">
        <w:t xml:space="preserve"> traditional Fast T</w:t>
      </w:r>
      <w:r>
        <w:t>RS</w:t>
      </w:r>
      <w:r w:rsidRPr="00022BB8">
        <w:t xml:space="preserve"> methods based on RSS (e.g. RSRP</w:t>
      </w:r>
      <w:r>
        <w:t xml:space="preserve"> for NR</w:t>
      </w:r>
      <w:r w:rsidRPr="00022BB8">
        <w:t>) cannot be used for devices implementing Rx Diversity.</w:t>
      </w:r>
      <w:bookmarkEnd w:id="20"/>
    </w:p>
    <w:p w14:paraId="2DD66EF2" w14:textId="77777777" w:rsidR="00287C6E" w:rsidRDefault="00287C6E" w:rsidP="00602B12">
      <w:pPr>
        <w:rPr>
          <w:i/>
        </w:rPr>
      </w:pPr>
    </w:p>
    <w:p w14:paraId="0B16E5BD" w14:textId="6B405675" w:rsidR="00C57AC2" w:rsidRDefault="00C57AC2" w:rsidP="00602B12">
      <w:r w:rsidRPr="00287C6E">
        <w:t>On the other hand, the combination of</w:t>
      </w:r>
      <w:r w:rsidR="00CA5B93">
        <w:t xml:space="preserve"> individual </w:t>
      </w:r>
      <w:r w:rsidRPr="00287C6E">
        <w:t>TRS</w:t>
      </w:r>
      <w:r w:rsidR="00CA5B93">
        <w:t xml:space="preserve"> measurements</w:t>
      </w:r>
      <w:r w:rsidRPr="00287C6E">
        <w:t xml:space="preserve"> (or TIS) per receiver into a </w:t>
      </w:r>
      <w:r w:rsidR="00CA5B93">
        <w:t xml:space="preserve">combined </w:t>
      </w:r>
      <w:r w:rsidRPr="00287C6E">
        <w:t>TRS (or C</w:t>
      </w:r>
      <w:r w:rsidR="00287C6E" w:rsidRPr="00287C6E">
        <w:noBreakHyphen/>
      </w:r>
      <w:r w:rsidRPr="00287C6E">
        <w:t xml:space="preserve">TIS) was demonstrated in CTIA </w:t>
      </w:r>
      <w:r w:rsidR="00D550E2">
        <w:fldChar w:fldCharType="begin"/>
      </w:r>
      <w:r w:rsidR="00D550E2">
        <w:instrText xml:space="preserve"> REF _Ref135062300 \r \h </w:instrText>
      </w:r>
      <w:r w:rsidR="00D550E2">
        <w:fldChar w:fldCharType="separate"/>
      </w:r>
      <w:r w:rsidR="00D550E2">
        <w:t>[3]</w:t>
      </w:r>
      <w:r w:rsidR="00D550E2">
        <w:fldChar w:fldCharType="end"/>
      </w:r>
      <w:r w:rsidR="00DD09BF" w:rsidRPr="00287C6E">
        <w:t xml:space="preserve"> and </w:t>
      </w:r>
      <w:r w:rsidRPr="00287C6E">
        <w:t xml:space="preserve">could enable the traditional RSS based method if tested </w:t>
      </w:r>
      <w:r w:rsidR="00DD09BF" w:rsidRPr="00287C6E">
        <w:t xml:space="preserve">per </w:t>
      </w:r>
      <w:r w:rsidRPr="00287C6E">
        <w:t>receiver</w:t>
      </w:r>
      <w:r w:rsidR="00E3581D" w:rsidRPr="00287C6E">
        <w:t xml:space="preserve">. Even though, this approach per receiver </w:t>
      </w:r>
      <w:r w:rsidRPr="00287C6E">
        <w:t xml:space="preserve">becomes unpractical due to the increase in test time (i.e. x4 in case of </w:t>
      </w:r>
      <w:r w:rsidR="00E3581D" w:rsidRPr="00287C6E">
        <w:t xml:space="preserve">four </w:t>
      </w:r>
      <w:r w:rsidRPr="00287C6E">
        <w:t xml:space="preserve">receivers) and the need for proprietary software to control the activation/deactivation of each receiver at a time, without mentioning the additional uncertainty due to </w:t>
      </w:r>
      <w:r w:rsidR="00287C6E">
        <w:t xml:space="preserve">the test of </w:t>
      </w:r>
      <w:r w:rsidRPr="00287C6E">
        <w:t>each receiver separately.</w:t>
      </w:r>
    </w:p>
    <w:p w14:paraId="4A390E05" w14:textId="3241C82E" w:rsidR="00287C6E" w:rsidRDefault="00287C6E" w:rsidP="00287C6E">
      <w:pPr>
        <w:rPr>
          <w:i/>
        </w:rPr>
      </w:pPr>
      <w:bookmarkStart w:id="21" w:name="_Toc135060016"/>
      <w:r w:rsidRPr="00022BB8">
        <w:rPr>
          <w:b/>
        </w:rPr>
        <w:t xml:space="preserve">Observation </w:t>
      </w:r>
      <w:r w:rsidRPr="00022BB8">
        <w:rPr>
          <w:b/>
        </w:rPr>
        <w:fldChar w:fldCharType="begin"/>
      </w:r>
      <w:r w:rsidRPr="00022BB8">
        <w:rPr>
          <w:b/>
        </w:rPr>
        <w:instrText xml:space="preserve"> SEQ Observation \* ARABIC </w:instrText>
      </w:r>
      <w:r w:rsidRPr="00022BB8">
        <w:rPr>
          <w:b/>
        </w:rPr>
        <w:fldChar w:fldCharType="separate"/>
      </w:r>
      <w:r>
        <w:rPr>
          <w:b/>
          <w:noProof/>
        </w:rPr>
        <w:t>2</w:t>
      </w:r>
      <w:r w:rsidRPr="00022BB8">
        <w:rPr>
          <w:b/>
        </w:rPr>
        <w:fldChar w:fldCharType="end"/>
      </w:r>
      <w:r w:rsidRPr="00022BB8">
        <w:rPr>
          <w:b/>
        </w:rPr>
        <w:t>:</w:t>
      </w:r>
      <w:r w:rsidRPr="00022BB8">
        <w:t xml:space="preserve"> </w:t>
      </w:r>
      <w:r w:rsidR="00CA5B93" w:rsidRPr="00022BB8">
        <w:t>traditional Fast T</w:t>
      </w:r>
      <w:r w:rsidR="00CA5B93">
        <w:t>RS</w:t>
      </w:r>
      <w:r w:rsidR="00CA5B93" w:rsidRPr="00022BB8">
        <w:t xml:space="preserve"> </w:t>
      </w:r>
      <w:r>
        <w:t>testing per receiver based on RSS</w:t>
      </w:r>
      <w:r w:rsidR="00CA5B93">
        <w:t xml:space="preserve"> </w:t>
      </w:r>
      <w:r w:rsidR="00CA5B93" w:rsidRPr="00022BB8">
        <w:t>(e.g. RSRP</w:t>
      </w:r>
      <w:r w:rsidR="00CA5B93">
        <w:t xml:space="preserve"> for NR</w:t>
      </w:r>
      <w:r w:rsidR="00CA5B93" w:rsidRPr="00022BB8">
        <w:t>)</w:t>
      </w:r>
      <w:r>
        <w:t xml:space="preserve"> is unpractical</w:t>
      </w:r>
      <w:r w:rsidRPr="00022BB8">
        <w:t>.</w:t>
      </w:r>
      <w:bookmarkEnd w:id="21"/>
    </w:p>
    <w:p w14:paraId="1BBD5A2C" w14:textId="77777777" w:rsidR="00287C6E" w:rsidRPr="00287C6E" w:rsidRDefault="00287C6E" w:rsidP="00602B12"/>
    <w:p w14:paraId="37DC003F" w14:textId="55BDFA3A" w:rsidR="00534E61" w:rsidRPr="00287C6E" w:rsidRDefault="00C57AC2" w:rsidP="00602B12">
      <w:r w:rsidRPr="00287C6E">
        <w:t>Th</w:t>
      </w:r>
      <w:r w:rsidR="00287C6E" w:rsidRPr="00287C6E">
        <w:t xml:space="preserve">ese </w:t>
      </w:r>
      <w:r w:rsidRPr="00287C6E">
        <w:t>issue</w:t>
      </w:r>
      <w:r w:rsidR="00287C6E" w:rsidRPr="00287C6E">
        <w:t>s</w:t>
      </w:r>
      <w:r w:rsidRPr="00287C6E">
        <w:t xml:space="preserve"> can be solved </w:t>
      </w:r>
      <w:r w:rsidR="00534E61" w:rsidRPr="00287C6E">
        <w:t xml:space="preserve">by </w:t>
      </w:r>
      <w:r w:rsidR="00287C6E">
        <w:t>adopting</w:t>
      </w:r>
      <w:r w:rsidR="00534E61" w:rsidRPr="00287C6E">
        <w:t xml:space="preserve"> the test procedure described in next section, which uses the </w:t>
      </w:r>
      <w:r w:rsidRPr="00287C6E">
        <w:t>Received Power per Branch (</w:t>
      </w:r>
      <w:r w:rsidR="00534E61" w:rsidRPr="00287C6E">
        <w:t>SS-</w:t>
      </w:r>
      <w:r w:rsidRPr="00287C6E">
        <w:t>RSRPB)</w:t>
      </w:r>
      <w:r w:rsidRPr="00287C6E">
        <w:t xml:space="preserve"> defined for NR FR1</w:t>
      </w:r>
      <w:r w:rsidR="00E3581D" w:rsidRPr="00287C6E">
        <w:t xml:space="preserve"> in clause 5.1.18 of TS 38.215 </w:t>
      </w:r>
      <w:r w:rsidR="00D550E2">
        <w:fldChar w:fldCharType="begin"/>
      </w:r>
      <w:r w:rsidR="00D550E2">
        <w:instrText xml:space="preserve"> REF _Ref135062289 \r \h </w:instrText>
      </w:r>
      <w:r w:rsidR="00D550E2">
        <w:fldChar w:fldCharType="separate"/>
      </w:r>
      <w:r w:rsidR="00D550E2">
        <w:t>[2]</w:t>
      </w:r>
      <w:r w:rsidR="00D550E2">
        <w:fldChar w:fldCharType="end"/>
      </w:r>
      <w:r w:rsidR="00287C6E">
        <w:t xml:space="preserve"> instead of RSRP.</w:t>
      </w:r>
    </w:p>
    <w:p w14:paraId="09D1298C" w14:textId="65E1A92D" w:rsidR="00534E61" w:rsidRDefault="00534E61" w:rsidP="00602B12">
      <w:pPr>
        <w:rPr>
          <w:i/>
        </w:rPr>
      </w:pPr>
      <w:r w:rsidRPr="00E4181A">
        <w:rPr>
          <w:noProof/>
        </w:rPr>
        <w:lastRenderedPageBreak/>
        <mc:AlternateContent>
          <mc:Choice Requires="wps">
            <w:drawing>
              <wp:inline distT="0" distB="0" distL="0" distR="0" wp14:anchorId="1D240C53" wp14:editId="2CED658B">
                <wp:extent cx="5731510" cy="4958080"/>
                <wp:effectExtent l="0" t="0" r="21590" b="1397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49580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D65D33" w14:textId="77777777" w:rsidR="00534E61" w:rsidRPr="00534E61" w:rsidRDefault="00534E61" w:rsidP="00534E61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textAlignment w:val="baseline"/>
                              <w:outlineLvl w:val="2"/>
                              <w:rPr>
                                <w:rFonts w:ascii="Arial" w:eastAsia="Times New Roman" w:hAnsi="Arial" w:cs="Times New Roman"/>
                                <w:sz w:val="22"/>
                                <w:lang w:val="en-GB"/>
                              </w:rPr>
                            </w:pPr>
                            <w:bookmarkStart w:id="22" w:name="_Toc11163827"/>
                            <w:bookmarkStart w:id="23" w:name="_Toc26473681"/>
                            <w:bookmarkStart w:id="24" w:name="_Toc29045119"/>
                            <w:bookmarkStart w:id="25" w:name="_Toc29901460"/>
                            <w:bookmarkStart w:id="26" w:name="_Toc29901507"/>
                            <w:bookmarkStart w:id="27" w:name="_Toc35596388"/>
                            <w:bookmarkStart w:id="28" w:name="_Toc44881124"/>
                            <w:bookmarkStart w:id="29" w:name="_Toc51776294"/>
                            <w:bookmarkStart w:id="30" w:name="_Toc98515723"/>
                            <w:r w:rsidRPr="00534E61">
                              <w:rPr>
                                <w:rFonts w:ascii="Arial" w:eastAsia="Times New Roman" w:hAnsi="Arial" w:cs="Times New Roman"/>
                                <w:sz w:val="22"/>
                                <w:lang w:val="en-GB"/>
                              </w:rPr>
                              <w:t>5.1.18</w:t>
                            </w:r>
                            <w:r w:rsidRPr="00534E61">
                              <w:rPr>
                                <w:rFonts w:ascii="Arial" w:eastAsia="Times New Roman" w:hAnsi="Arial" w:cs="Times New Roman"/>
                                <w:sz w:val="22"/>
                                <w:lang w:val="en-GB"/>
                              </w:rPr>
                              <w:tab/>
                              <w:t>SS reference signal received power per branch (SS-RSRPB)</w:t>
                            </w:r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  <w:bookmarkEnd w:id="28"/>
                            <w:bookmarkEnd w:id="29"/>
                            <w:bookmarkEnd w:id="30"/>
                          </w:p>
                          <w:tbl>
                            <w:tblPr>
                              <w:tblW w:w="822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20"/>
                              <w:gridCol w:w="7200"/>
                            </w:tblGrid>
                            <w:tr w:rsidR="00534E61" w:rsidRPr="00534E61" w14:paraId="42CAA427" w14:textId="77777777" w:rsidTr="00534E61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20" w:type="dxa"/>
                                </w:tcPr>
                                <w:p w14:paraId="61329C22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  <w:t>Definition</w:t>
                                  </w:r>
                                </w:p>
                              </w:tc>
                              <w:tc>
                                <w:tcPr>
                                  <w:tcW w:w="7200" w:type="dxa"/>
                                </w:tcPr>
                                <w:p w14:paraId="6D9CA84E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SS reference signal received power per branch (SS-RSRPB) is defined as the linear average over the power contributions (in [W]) of the resource elements that carry secondary synchronization signals (SS). The measurement time resource(s) for SS-RSRPB are confined within SS/PBCH Block Measurement Time Configuration (SMTC) window duration.</w:t>
                                  </w:r>
                                </w:p>
                                <w:p w14:paraId="2DF19E04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2947C5AA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 xml:space="preserve">For SS-RSRPB determination demodulation reference signals for physical broadcast channel (PBCH) in addition to secondary synchronization signals may be used. SS-RSRPB using demodulation reference signal for PBCH shall be measured by linear averaging over the power contributions of the resource elements that carry corresponding reference signals </w:t>
                                  </w:r>
                                  <w:proofErr w:type="gramStart"/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taking into account</w:t>
                                  </w:r>
                                  <w:proofErr w:type="gramEnd"/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 xml:space="preserve"> power scaling for the reference signals as defined in TS 38.213 [5].</w:t>
                                  </w:r>
                                </w:p>
                                <w:p w14:paraId="4176C5CD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048F2869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 xml:space="preserve">SS-RSRPB shall be measured only among the reference signals corresponding to SS/PBCH blocks with the same SS/PBCH block index and the same physical-layer cell identity. </w:t>
                                  </w:r>
                                </w:p>
                                <w:p w14:paraId="030DFCF2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4AAD7740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If higher-layers indicate certain SS/PBCH blocks for performing SS-RSRPB measurements, then SS-RSRPB is measured only from the indicated set of SS/PBCH block(s).</w:t>
                                  </w:r>
                                </w:p>
                                <w:p w14:paraId="7BC4B9F3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451E9F1B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For frequency range 1, SS-RSRPB shall be measured from each antenna connector of the UE. For frequency range 2, SS-RSRPB shall be measured for each receiver branch based on the combined signal from antenna elements corresponding to the receiver branch.</w:t>
                                  </w:r>
                                </w:p>
                              </w:tc>
                            </w:tr>
                            <w:tr w:rsidR="00534E61" w:rsidRPr="00534E61" w14:paraId="7AD36ABF" w14:textId="77777777" w:rsidTr="00534E61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20" w:type="dxa"/>
                                </w:tcPr>
                                <w:p w14:paraId="730841BC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  <w:t>Applicable for</w:t>
                                  </w:r>
                                </w:p>
                              </w:tc>
                              <w:tc>
                                <w:tcPr>
                                  <w:tcW w:w="7200" w:type="dxa"/>
                                </w:tcPr>
                                <w:p w14:paraId="1ECEB3C6" w14:textId="77777777" w:rsidR="00534E61" w:rsidRPr="00534E61" w:rsidRDefault="00534E6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RRC_CONNECTED intra-frequency</w:t>
                                  </w:r>
                                </w:p>
                              </w:tc>
                            </w:tr>
                          </w:tbl>
                          <w:p w14:paraId="1BB32DF4" w14:textId="77777777" w:rsidR="00534E61" w:rsidRPr="00534E61" w:rsidRDefault="00534E61" w:rsidP="00534E6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/>
                              </w:rPr>
                            </w:pPr>
                          </w:p>
                          <w:p w14:paraId="43F6BA30" w14:textId="77777777" w:rsidR="00534E61" w:rsidRPr="00534E61" w:rsidRDefault="00534E61" w:rsidP="00534E61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851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</w:pP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>NOTE 1:</w:t>
                            </w: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ab/>
                              <w:t>The number of resource elements within the measurement period that are used by the UE to determine SS-RSRPB is left up to the UE implementation with the limitation that corresponding measurement accuracy requirements have to be fulfilled.</w:t>
                            </w:r>
                          </w:p>
                          <w:p w14:paraId="6B51A764" w14:textId="77777777" w:rsidR="00534E61" w:rsidRPr="00534E61" w:rsidRDefault="00534E61" w:rsidP="00534E61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851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</w:pP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>NOTE 2:</w:t>
                            </w: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ab/>
                              <w:t xml:space="preserve">The power per resource element is determined from the energy received during the useful part of the symbol, excluding the CP. </w:t>
                            </w:r>
                          </w:p>
                          <w:p w14:paraId="368F8D02" w14:textId="77777777" w:rsidR="00534E61" w:rsidRPr="00534E61" w:rsidRDefault="00534E61" w:rsidP="00534E61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851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</w:pP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>NOTE 3:</w:t>
                            </w: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ab/>
                              <w:t>This UE measurement is defined only for conformance test purposes. It is described along with test control entity signalling in [14].</w:t>
                            </w:r>
                          </w:p>
                          <w:p w14:paraId="29315DA1" w14:textId="77777777" w:rsidR="00534E61" w:rsidRPr="00AE1A2A" w:rsidRDefault="00534E61" w:rsidP="00534E6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8"/>
                                <w:lang w:val="en-GB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240C53" id="Text Box 5" o:spid="_x0000_s1028" type="#_x0000_t202" style="width:451.3pt;height:39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" filled="f" strokeweight=".5pt">
                <v:textbox style="mso-fit-shape-to-text:t">
                  <w:txbxContent>
                    <w:p w14:paraId="6DD65D33" w14:textId="77777777" w:rsidR="00534E61" w:rsidRPr="00534E61" w:rsidRDefault="00534E61" w:rsidP="00534E61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textAlignment w:val="baseline"/>
                        <w:outlineLvl w:val="2"/>
                        <w:rPr>
                          <w:rFonts w:ascii="Arial" w:eastAsia="Times New Roman" w:hAnsi="Arial" w:cs="Times New Roman"/>
                          <w:sz w:val="22"/>
                          <w:lang w:val="en-GB"/>
                        </w:rPr>
                      </w:pPr>
                      <w:bookmarkStart w:id="31" w:name="_Toc11163827"/>
                      <w:bookmarkStart w:id="32" w:name="_Toc26473681"/>
                      <w:bookmarkStart w:id="33" w:name="_Toc29045119"/>
                      <w:bookmarkStart w:id="34" w:name="_Toc29901460"/>
                      <w:bookmarkStart w:id="35" w:name="_Toc29901507"/>
                      <w:bookmarkStart w:id="36" w:name="_Toc35596388"/>
                      <w:bookmarkStart w:id="37" w:name="_Toc44881124"/>
                      <w:bookmarkStart w:id="38" w:name="_Toc51776294"/>
                      <w:bookmarkStart w:id="39" w:name="_Toc98515723"/>
                      <w:r w:rsidRPr="00534E61">
                        <w:rPr>
                          <w:rFonts w:ascii="Arial" w:eastAsia="Times New Roman" w:hAnsi="Arial" w:cs="Times New Roman"/>
                          <w:sz w:val="22"/>
                          <w:lang w:val="en-GB"/>
                        </w:rPr>
                        <w:t>5.1.18</w:t>
                      </w:r>
                      <w:r w:rsidRPr="00534E61">
                        <w:rPr>
                          <w:rFonts w:ascii="Arial" w:eastAsia="Times New Roman" w:hAnsi="Arial" w:cs="Times New Roman"/>
                          <w:sz w:val="22"/>
                          <w:lang w:val="en-GB"/>
                        </w:rPr>
                        <w:tab/>
                        <w:t>SS reference signal received power per branch (SS-RSRPB)</w:t>
                      </w:r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  <w:bookmarkEnd w:id="39"/>
                    </w:p>
                    <w:tbl>
                      <w:tblPr>
                        <w:tblW w:w="822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20"/>
                        <w:gridCol w:w="7200"/>
                      </w:tblGrid>
                      <w:tr w:rsidR="00534E61" w:rsidRPr="00534E61" w14:paraId="42CAA427" w14:textId="77777777" w:rsidTr="00534E61">
                        <w:trPr>
                          <w:cantSplit/>
                          <w:jc w:val="center"/>
                        </w:trPr>
                        <w:tc>
                          <w:tcPr>
                            <w:tcW w:w="1020" w:type="dxa"/>
                          </w:tcPr>
                          <w:p w14:paraId="61329C22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  <w:t>Definition</w:t>
                            </w:r>
                          </w:p>
                        </w:tc>
                        <w:tc>
                          <w:tcPr>
                            <w:tcW w:w="7200" w:type="dxa"/>
                          </w:tcPr>
                          <w:p w14:paraId="6D9CA84E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SS reference signal received power per branch (SS-RSRPB) is defined as the linear average over the power contributions (in [W]) of the resource elements that carry secondary synchronization signals (SS). The measurement time resource(s) for SS-RSRPB are confined within SS/PBCH Block Measurement Time Configuration (SMTC) window duration.</w:t>
                            </w:r>
                          </w:p>
                          <w:p w14:paraId="2DF19E04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2947C5AA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 xml:space="preserve">For SS-RSRPB determination demodulation reference signals for physical broadcast channel (PBCH) in addition to secondary synchronization signals may be used. SS-RSRPB using demodulation reference signal for PBCH shall be measured by linear averaging over the power contributions of the resource elements that carry corresponding reference signals </w:t>
                            </w:r>
                            <w:proofErr w:type="gramStart"/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taking into account</w:t>
                            </w:r>
                            <w:proofErr w:type="gramEnd"/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 xml:space="preserve"> power scaling for the reference signals as defined in TS 38.213 [5].</w:t>
                            </w:r>
                          </w:p>
                          <w:p w14:paraId="4176C5CD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048F2869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 xml:space="preserve">SS-RSRPB shall be measured only among the reference signals corresponding to SS/PBCH blocks with the same SS/PBCH block index and the same physical-layer cell identity. </w:t>
                            </w:r>
                          </w:p>
                          <w:p w14:paraId="030DFCF2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4AAD7740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If higher-layers indicate certain SS/PBCH blocks for performing SS-RSRPB measurements, then SS-RSRPB is measured only from the indicated set of SS/PBCH block(s).</w:t>
                            </w:r>
                          </w:p>
                          <w:p w14:paraId="7BC4B9F3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451E9F1B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For frequency range 1, SS-RSRPB shall be measured from each antenna connector of the UE. For frequency range 2, SS-RSRPB shall be measured for each receiver branch based on the combined signal from antenna elements corresponding to the receiver branch.</w:t>
                            </w:r>
                          </w:p>
                        </w:tc>
                      </w:tr>
                      <w:tr w:rsidR="00534E61" w:rsidRPr="00534E61" w14:paraId="7AD36ABF" w14:textId="77777777" w:rsidTr="00534E61">
                        <w:trPr>
                          <w:cantSplit/>
                          <w:jc w:val="center"/>
                        </w:trPr>
                        <w:tc>
                          <w:tcPr>
                            <w:tcW w:w="1020" w:type="dxa"/>
                          </w:tcPr>
                          <w:p w14:paraId="730841BC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  <w:t>Applicable for</w:t>
                            </w:r>
                          </w:p>
                        </w:tc>
                        <w:tc>
                          <w:tcPr>
                            <w:tcW w:w="7200" w:type="dxa"/>
                          </w:tcPr>
                          <w:p w14:paraId="1ECEB3C6" w14:textId="77777777" w:rsidR="00534E61" w:rsidRPr="00534E61" w:rsidRDefault="00534E6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RRC_CONNECTED intra-frequency</w:t>
                            </w:r>
                          </w:p>
                        </w:tc>
                      </w:tr>
                    </w:tbl>
                    <w:p w14:paraId="1BB32DF4" w14:textId="77777777" w:rsidR="00534E61" w:rsidRPr="00534E61" w:rsidRDefault="00534E61" w:rsidP="00534E6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/>
                        </w:rPr>
                      </w:pPr>
                    </w:p>
                    <w:p w14:paraId="43F6BA30" w14:textId="77777777" w:rsidR="00534E61" w:rsidRPr="00534E61" w:rsidRDefault="00534E61" w:rsidP="00534E61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851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</w:pP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>NOTE 1:</w:t>
                      </w: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ab/>
                        <w:t>The number of resource elements within the measurement period that are used by the UE to determine SS-RSRPB is left up to the UE implementation with the limitation that corresponding measurement accuracy requirements have to be fulfilled.</w:t>
                      </w:r>
                    </w:p>
                    <w:p w14:paraId="6B51A764" w14:textId="77777777" w:rsidR="00534E61" w:rsidRPr="00534E61" w:rsidRDefault="00534E61" w:rsidP="00534E61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851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</w:pP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>NOTE 2:</w:t>
                      </w: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ab/>
                        <w:t xml:space="preserve">The power per resource element is determined from the energy received during the useful part of the symbol, excluding the CP. </w:t>
                      </w:r>
                    </w:p>
                    <w:p w14:paraId="368F8D02" w14:textId="77777777" w:rsidR="00534E61" w:rsidRPr="00534E61" w:rsidRDefault="00534E61" w:rsidP="00534E61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851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</w:pP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>NOTE 3:</w:t>
                      </w: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ab/>
                        <w:t>This UE measurement is defined only for conformance test purposes. It is described along with test control entity signalling in [14].</w:t>
                      </w:r>
                    </w:p>
                    <w:p w14:paraId="29315DA1" w14:textId="77777777" w:rsidR="00534E61" w:rsidRPr="00AE1A2A" w:rsidRDefault="00534E61" w:rsidP="00534E6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8"/>
                          <w:lang w:val="en-GB"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F1BFF60" w14:textId="3E2C2A85" w:rsidR="00C57AC2" w:rsidRDefault="00287C6E" w:rsidP="00602B12">
      <w:r w:rsidRPr="00287C6E">
        <w:t>T</w:t>
      </w:r>
      <w:r w:rsidR="005F5B0C" w:rsidRPr="00287C6E">
        <w:t>h</w:t>
      </w:r>
      <w:r w:rsidR="00534E61" w:rsidRPr="00287C6E">
        <w:t xml:space="preserve">is </w:t>
      </w:r>
      <w:r w:rsidR="005F5B0C" w:rsidRPr="00287C6E">
        <w:t xml:space="preserve">method could be extended to LTE/E-UTRA </w:t>
      </w:r>
      <w:r w:rsidRPr="00287C6E">
        <w:t xml:space="preserve">for cases where </w:t>
      </w:r>
      <w:r w:rsidR="005F5B0C" w:rsidRPr="00287C6E">
        <w:t xml:space="preserve">the UE enables </w:t>
      </w:r>
      <w:r w:rsidR="00C57AC2" w:rsidRPr="00287C6E">
        <w:t xml:space="preserve">RSAP </w:t>
      </w:r>
      <w:r w:rsidR="00DD09BF" w:rsidRPr="00287C6E">
        <w:t xml:space="preserve">reporting as described in </w:t>
      </w:r>
      <w:r w:rsidR="00E3581D" w:rsidRPr="00287C6E">
        <w:t>section</w:t>
      </w:r>
      <w:r>
        <w:t>s</w:t>
      </w:r>
      <w:r w:rsidR="00E3581D" w:rsidRPr="00287C6E">
        <w:t xml:space="preserve"> </w:t>
      </w:r>
      <w:r>
        <w:t>5.9</w:t>
      </w:r>
      <w:r w:rsidR="00E3581D" w:rsidRPr="00287C6E">
        <w:t xml:space="preserve"> </w:t>
      </w:r>
      <w:r>
        <w:t xml:space="preserve">and 9.1 </w:t>
      </w:r>
      <w:r w:rsidR="00E3581D" w:rsidRPr="00287C6E">
        <w:t xml:space="preserve">of </w:t>
      </w:r>
      <w:r w:rsidR="00DD09BF" w:rsidRPr="00287C6E">
        <w:t>3GPP TS 36.509</w:t>
      </w:r>
      <w:r w:rsidR="00E3581D" w:rsidRPr="00287C6E">
        <w:t xml:space="preserve"> </w:t>
      </w:r>
      <w:r w:rsidR="00D550E2">
        <w:fldChar w:fldCharType="begin"/>
      </w:r>
      <w:r w:rsidR="00D550E2">
        <w:instrText xml:space="preserve"> REF _Ref135062328 \r \h </w:instrText>
      </w:r>
      <w:r w:rsidR="00D550E2">
        <w:fldChar w:fldCharType="separate"/>
      </w:r>
      <w:r w:rsidR="00D550E2">
        <w:t>[4]</w:t>
      </w:r>
      <w:r w:rsidR="00D550E2">
        <w:fldChar w:fldCharType="end"/>
      </w:r>
      <w:r w:rsidR="00C57AC2" w:rsidRPr="00287C6E">
        <w:t>.</w:t>
      </w:r>
    </w:p>
    <w:p w14:paraId="5DA631EF" w14:textId="12C84998" w:rsidR="00CA5B93" w:rsidRDefault="00CA5B93" w:rsidP="00CA5B93">
      <w:pPr>
        <w:rPr>
          <w:i/>
        </w:rPr>
      </w:pPr>
      <w:r w:rsidRPr="00022BB8">
        <w:rPr>
          <w:b/>
        </w:rPr>
        <w:t xml:space="preserve">Observation </w:t>
      </w:r>
      <w:r w:rsidRPr="00022BB8">
        <w:rPr>
          <w:b/>
        </w:rPr>
        <w:fldChar w:fldCharType="begin"/>
      </w:r>
      <w:r w:rsidRPr="00022BB8">
        <w:rPr>
          <w:b/>
        </w:rPr>
        <w:instrText xml:space="preserve"> SEQ Observation \* ARABIC </w:instrText>
      </w:r>
      <w:r w:rsidRPr="00022BB8">
        <w:rPr>
          <w:b/>
        </w:rPr>
        <w:fldChar w:fldCharType="separate"/>
      </w:r>
      <w:r>
        <w:rPr>
          <w:b/>
          <w:noProof/>
        </w:rPr>
        <w:t>3</w:t>
      </w:r>
      <w:r w:rsidRPr="00022BB8">
        <w:rPr>
          <w:b/>
        </w:rPr>
        <w:fldChar w:fldCharType="end"/>
      </w:r>
      <w:r w:rsidRPr="00022BB8">
        <w:rPr>
          <w:b/>
        </w:rPr>
        <w:t>:</w:t>
      </w:r>
      <w:r w:rsidRPr="00022BB8">
        <w:t xml:space="preserve"> </w:t>
      </w:r>
      <w:r w:rsidRPr="00E15F61">
        <w:t xml:space="preserve">Fast TRS method based on </w:t>
      </w:r>
      <w:r>
        <w:t>RSRPB for NR FR1 could be extended to LTE/E-UTRA</w:t>
      </w:r>
      <w:r w:rsidRPr="00022BB8">
        <w:t>.</w:t>
      </w:r>
    </w:p>
    <w:p w14:paraId="5083C467" w14:textId="77777777" w:rsidR="008554F5" w:rsidRPr="008554F5" w:rsidRDefault="008554F5" w:rsidP="00602B12">
      <w:pPr>
        <w:rPr>
          <w:rFonts w:eastAsia="SimSun"/>
          <w:i/>
          <w:szCs w:val="24"/>
          <w:lang w:eastAsia="zh-CN"/>
        </w:rPr>
      </w:pPr>
    </w:p>
    <w:p w14:paraId="7022FE91" w14:textId="513D1043" w:rsidR="00A6661B" w:rsidRDefault="0020603D" w:rsidP="00E15F61">
      <w:pPr>
        <w:ind w:firstLine="1"/>
      </w:pPr>
      <w:bookmarkStart w:id="40" w:name="_Toc132041424"/>
      <w:bookmarkStart w:id="41" w:name="_Toc132046939"/>
      <w:bookmarkStart w:id="42" w:name="_Toc132047414"/>
      <w:bookmarkStart w:id="43" w:name="_Toc132047418"/>
      <w:bookmarkStart w:id="44" w:name="_Toc135060017"/>
      <w:r w:rsidRPr="00E15F61">
        <w:rPr>
          <w:b/>
        </w:rPr>
        <w:t xml:space="preserve">Proposal </w:t>
      </w:r>
      <w:r w:rsidRPr="00E15F61">
        <w:rPr>
          <w:b/>
        </w:rPr>
        <w:fldChar w:fldCharType="begin"/>
      </w:r>
      <w:r w:rsidRPr="00E15F61">
        <w:rPr>
          <w:b/>
        </w:rPr>
        <w:instrText xml:space="preserve"> SEQ Proposal \* ARABIC </w:instrText>
      </w:r>
      <w:r w:rsidRPr="00E15F61">
        <w:rPr>
          <w:b/>
        </w:rPr>
        <w:fldChar w:fldCharType="separate"/>
      </w:r>
      <w:r w:rsidRPr="00E15F61">
        <w:rPr>
          <w:b/>
          <w:noProof/>
        </w:rPr>
        <w:t>1</w:t>
      </w:r>
      <w:r w:rsidRPr="00E15F61">
        <w:rPr>
          <w:b/>
        </w:rPr>
        <w:fldChar w:fldCharType="end"/>
      </w:r>
      <w:r w:rsidRPr="00E15F61">
        <w:rPr>
          <w:b/>
        </w:rPr>
        <w:t>:</w:t>
      </w:r>
      <w:r w:rsidRPr="00E15F61">
        <w:t xml:space="preserve"> </w:t>
      </w:r>
      <w:r w:rsidR="00E15F61" w:rsidRPr="00E15F61">
        <w:t>approve the usage of Fast TRS method based on RSRPB as described in section 3</w:t>
      </w:r>
      <w:r w:rsidRPr="00E15F61">
        <w:t>.</w:t>
      </w:r>
      <w:bookmarkEnd w:id="40"/>
      <w:bookmarkEnd w:id="41"/>
      <w:bookmarkEnd w:id="42"/>
      <w:bookmarkEnd w:id="43"/>
      <w:bookmarkEnd w:id="44"/>
      <w:r w:rsidRPr="006E429E">
        <w:t xml:space="preserve"> </w:t>
      </w:r>
    </w:p>
    <w:p w14:paraId="44165521" w14:textId="2427930E" w:rsidR="00554D8B" w:rsidRPr="004402DB" w:rsidRDefault="00554D8B" w:rsidP="00554D8B">
      <w:pPr>
        <w:pStyle w:val="Heading1"/>
      </w:pPr>
      <w:r>
        <w:t>Test procedure</w:t>
      </w:r>
    </w:p>
    <w:p w14:paraId="60DA8C4F" w14:textId="139949A7" w:rsidR="00E3581D" w:rsidRDefault="00DD09BF">
      <w:r>
        <w:t xml:space="preserve">The </w:t>
      </w:r>
      <w:r>
        <w:t>Fast TIS based</w:t>
      </w:r>
      <w:r>
        <w:t xml:space="preserve"> </w:t>
      </w:r>
      <w:r w:rsidR="00E3581D">
        <w:t xml:space="preserve">on </w:t>
      </w:r>
      <w:r>
        <w:t>RSRPB</w:t>
      </w:r>
      <w:r w:rsidR="00E3581D">
        <w:t xml:space="preserve"> proposed in this contribution consists of four steps:</w:t>
      </w:r>
    </w:p>
    <w:p w14:paraId="5EF1DDF7" w14:textId="56821774" w:rsidR="001557ED" w:rsidRPr="00E3581D" w:rsidRDefault="00534E61" w:rsidP="00E3581D">
      <w:pPr>
        <w:pStyle w:val="Heading1"/>
        <w:numPr>
          <w:ilvl w:val="1"/>
          <w:numId w:val="12"/>
        </w:numPr>
        <w:pBdr>
          <w:top w:val="none" w:sz="0" w:space="0" w:color="auto"/>
        </w:pBdr>
        <w:rPr>
          <w:sz w:val="24"/>
        </w:rPr>
      </w:pPr>
      <w:r>
        <w:rPr>
          <w:sz w:val="24"/>
        </w:rPr>
        <w:t xml:space="preserve">RSRPB </w:t>
      </w:r>
      <w:r w:rsidR="00E3581D" w:rsidRPr="00E3581D">
        <w:rPr>
          <w:sz w:val="24"/>
        </w:rPr>
        <w:t>Pattern Measurement</w:t>
      </w:r>
    </w:p>
    <w:p w14:paraId="4783C260" w14:textId="16BB4DB8" w:rsidR="00E3581D" w:rsidRDefault="00FF4C99" w:rsidP="00E3581D">
      <w:r>
        <w:t>Following the same approach as defined for T</w:t>
      </w:r>
      <w:r w:rsidR="00CA5B93">
        <w:t>RS</w:t>
      </w:r>
      <w:r>
        <w:t xml:space="preserve"> in section 7.4.1 of TR 38.870 </w:t>
      </w:r>
      <w:r w:rsidR="00D550E2">
        <w:fldChar w:fldCharType="begin"/>
      </w:r>
      <w:r w:rsidR="00D550E2">
        <w:instrText xml:space="preserve"> REF _Ref135062335 \r \h </w:instrText>
      </w:r>
      <w:r w:rsidR="00D550E2">
        <w:fldChar w:fldCharType="separate"/>
      </w:r>
      <w:r w:rsidR="00D550E2">
        <w:t>[5]</w:t>
      </w:r>
      <w:r w:rsidR="00D550E2">
        <w:fldChar w:fldCharType="end"/>
      </w:r>
      <w:r>
        <w:t>, a</w:t>
      </w:r>
      <w:r w:rsidR="00E3581D" w:rsidRPr="00711B9A">
        <w:t xml:space="preserve"> spherical </w:t>
      </w:r>
      <w:r>
        <w:t xml:space="preserve">scan </w:t>
      </w:r>
      <w:r w:rsidR="00E3581D" w:rsidRPr="00711B9A">
        <w:t>measurement is performed</w:t>
      </w:r>
      <w:r w:rsidR="00CA5B93">
        <w:t xml:space="preserve"> but, instead of performing a sensitivity search at each point, </w:t>
      </w:r>
      <w:r w:rsidR="00E3581D" w:rsidRPr="00711B9A">
        <w:t>a fixed DL power level</w:t>
      </w:r>
      <w:r w:rsidR="00CA5B93">
        <w:t xml:space="preserve"> is used</w:t>
      </w:r>
      <w:r w:rsidR="00E3581D">
        <w:t xml:space="preserve"> and </w:t>
      </w:r>
      <w:r w:rsidR="00E3581D" w:rsidRPr="008A621F">
        <w:rPr>
          <w:rFonts w:ascii="Times New Roman" w:hAnsi="Times New Roman" w:cs="Times New Roman"/>
          <w:i/>
        </w:rPr>
        <w:t>n</w:t>
      </w:r>
      <w:r w:rsidR="00E3581D">
        <w:t xml:space="preserve"> RSRP</w:t>
      </w:r>
      <w:r w:rsidR="00534E61">
        <w:t>B</w:t>
      </w:r>
      <w:r w:rsidR="00E3581D">
        <w:t xml:space="preserve"> measurements are recorded for the </w:t>
      </w:r>
      <w:r w:rsidR="00E3581D" w:rsidRPr="008A621F">
        <w:rPr>
          <w:rFonts w:ascii="Times New Roman" w:hAnsi="Times New Roman" w:cs="Times New Roman"/>
          <w:i/>
        </w:rPr>
        <w:t>n</w:t>
      </w:r>
      <w:r w:rsidR="00E3581D">
        <w:t xml:space="preserve"> receiver branches in the UE, </w:t>
      </w:r>
      <w:r>
        <w:t xml:space="preserve">for each </w:t>
      </w:r>
      <w:r w:rsidR="00E3581D">
        <w:t>grid</w:t>
      </w:r>
      <w:r>
        <w:t xml:space="preserve"> point and polarization</w:t>
      </w:r>
      <w:r w:rsidR="00E3581D">
        <w:t>.</w:t>
      </w:r>
    </w:p>
    <w:p w14:paraId="065C0C76" w14:textId="2AA6F76D" w:rsidR="00534E61" w:rsidRPr="00E3581D" w:rsidRDefault="00534E61" w:rsidP="00534E61">
      <w:pPr>
        <w:pStyle w:val="Heading1"/>
        <w:numPr>
          <w:ilvl w:val="1"/>
          <w:numId w:val="12"/>
        </w:numPr>
        <w:pBdr>
          <w:top w:val="none" w:sz="0" w:space="0" w:color="auto"/>
        </w:pBdr>
        <w:rPr>
          <w:sz w:val="24"/>
        </w:rPr>
      </w:pPr>
      <w:r>
        <w:rPr>
          <w:sz w:val="24"/>
        </w:rPr>
        <w:t xml:space="preserve">RSRPB </w:t>
      </w:r>
      <w:r w:rsidRPr="00534E61">
        <w:rPr>
          <w:sz w:val="24"/>
        </w:rPr>
        <w:t>Pattern Linearization</w:t>
      </w:r>
    </w:p>
    <w:p w14:paraId="21D45D5F" w14:textId="682A309B" w:rsidR="00A6661B" w:rsidRDefault="00534E61" w:rsidP="00534E61">
      <w:r>
        <w:t xml:space="preserve">The RSRPB </w:t>
      </w:r>
      <w:r w:rsidR="00FF4C99">
        <w:t xml:space="preserve">pattern </w:t>
      </w:r>
      <w:r>
        <w:t xml:space="preserve">measurements in step 1 must be linearized independently for each receiver. In order to do so, the UE is oriented to the location of the peak RSRPB for receiver </w:t>
      </w:r>
      <w:proofErr w:type="spellStart"/>
      <w:r w:rsidRPr="00EA37E4">
        <w:rPr>
          <w:rFonts w:ascii="Times New Roman" w:hAnsi="Times New Roman" w:cs="Times New Roman"/>
          <w:i/>
        </w:rPr>
        <w:t>i</w:t>
      </w:r>
      <w:proofErr w:type="spellEnd"/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RSRPB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iCs/>
        </w:rPr>
        <w:t xml:space="preserve"> measur</w:t>
      </w:r>
      <w:proofErr w:type="spellStart"/>
      <w:r>
        <w:t>ements</w:t>
      </w:r>
      <w:proofErr w:type="spellEnd"/>
      <w:r>
        <w:t xml:space="preserve"> are recorded in 1dB steps for a sufficient power range (e.g. 10dB) from the peak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RSRPB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iCs/>
        </w:rPr>
        <w:t xml:space="preserve"> measured in step 1</w:t>
      </w:r>
      <w:r>
        <w:t xml:space="preserve">. This procedure is repeated </w:t>
      </w:r>
      <w:r w:rsidRPr="008A621F">
        <w:rPr>
          <w:rFonts w:ascii="Times New Roman" w:hAnsi="Times New Roman" w:cs="Times New Roman"/>
          <w:i/>
        </w:rPr>
        <w:t>n</w:t>
      </w:r>
      <w:r>
        <w:t xml:space="preserve"> times for the </w:t>
      </w:r>
      <w:r w:rsidRPr="008A621F">
        <w:rPr>
          <w:rFonts w:ascii="Times New Roman" w:hAnsi="Times New Roman" w:cs="Times New Roman"/>
          <w:i/>
        </w:rPr>
        <w:t>n</w:t>
      </w:r>
      <w:r>
        <w:t xml:space="preserve"> receiver branches in the UE.</w:t>
      </w:r>
    </w:p>
    <w:p w14:paraId="6E1E5422" w14:textId="4C0A8D90" w:rsidR="00534E61" w:rsidRPr="00E3581D" w:rsidRDefault="00534E61" w:rsidP="00534E61">
      <w:pPr>
        <w:pStyle w:val="Heading1"/>
        <w:numPr>
          <w:ilvl w:val="1"/>
          <w:numId w:val="12"/>
        </w:numPr>
        <w:pBdr>
          <w:top w:val="none" w:sz="0" w:space="0" w:color="auto"/>
        </w:pBdr>
        <w:rPr>
          <w:sz w:val="24"/>
        </w:rPr>
      </w:pPr>
      <w:r>
        <w:rPr>
          <w:sz w:val="24"/>
        </w:rPr>
        <w:t>Sensitivity search</w:t>
      </w:r>
    </w:p>
    <w:p w14:paraId="43B1FBB2" w14:textId="03D32371" w:rsidR="00534E61" w:rsidRPr="002B6A35" w:rsidRDefault="00FF4C99" w:rsidP="00534E61">
      <w:pPr>
        <w:rPr>
          <w:sz w:val="22"/>
          <w:szCs w:val="22"/>
        </w:rPr>
      </w:pPr>
      <w:r>
        <w:t>In order to obtain the peak EIS, to be used later TRS calculation, t</w:t>
      </w:r>
      <w:r w:rsidR="00534E61" w:rsidRPr="00EA37E4">
        <w:t>he UE is oriented to the location</w:t>
      </w:r>
      <w:r>
        <w:t xml:space="preserve"> and polarization</w:t>
      </w:r>
      <w:r w:rsidR="00534E61" w:rsidRPr="00EA37E4">
        <w:t xml:space="preserve"> of the maximum of the combined RSRPB from step 1, defined as </w:t>
      </w:r>
    </w:p>
    <w:p w14:paraId="1E11A94B" w14:textId="77777777" w:rsidR="00534E61" w:rsidRPr="00534E61" w:rsidRDefault="00534E61" w:rsidP="00534E61">
      <w:pPr>
        <w:rPr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RSRPB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combined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=max</m:t>
          </m:r>
          <m:d>
            <m:d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RSRPB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+…+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RSRPB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</m:oMath>
      </m:oMathPara>
    </w:p>
    <w:p w14:paraId="77DBA264" w14:textId="6860F77A" w:rsidR="00D55971" w:rsidRDefault="00534E61" w:rsidP="00534E61">
      <w:r w:rsidRPr="00EA37E4">
        <w:t xml:space="preserve">In this position, a </w:t>
      </w:r>
      <w:r w:rsidR="000848FD">
        <w:t>single s</w:t>
      </w:r>
      <w:r w:rsidRPr="00EA37E4">
        <w:t xml:space="preserve">ensitivity search is performed </w:t>
      </w:r>
      <w:r w:rsidR="00FF4C99">
        <w:t>as defined in step 3)</w:t>
      </w:r>
      <w:r w:rsidR="000848FD">
        <w:t xml:space="preserve"> in section 7.5.2.1 of </w:t>
      </w:r>
      <w:r w:rsidR="000848FD">
        <w:t xml:space="preserve">TR 38.870 </w:t>
      </w:r>
      <w:r w:rsidR="00D550E2">
        <w:fldChar w:fldCharType="begin"/>
      </w:r>
      <w:r w:rsidR="00D550E2">
        <w:instrText xml:space="preserve"> REF _Ref135062335 \r \h </w:instrText>
      </w:r>
      <w:r w:rsidR="00D550E2">
        <w:fldChar w:fldCharType="separate"/>
      </w:r>
      <w:r w:rsidR="00D550E2">
        <w:t>[5]</w:t>
      </w:r>
      <w:r w:rsidR="00D550E2">
        <w:fldChar w:fldCharType="end"/>
      </w:r>
      <w:r w:rsidRPr="00EA37E4">
        <w:t>.</w:t>
      </w:r>
    </w:p>
    <w:p w14:paraId="1FC65115" w14:textId="341490E2" w:rsidR="00534E61" w:rsidRPr="00534E61" w:rsidRDefault="00534E61" w:rsidP="00534E61">
      <w:pPr>
        <w:pStyle w:val="Heading1"/>
        <w:numPr>
          <w:ilvl w:val="1"/>
          <w:numId w:val="12"/>
        </w:numPr>
        <w:pBdr>
          <w:top w:val="none" w:sz="0" w:space="0" w:color="auto"/>
        </w:pBdr>
        <w:rPr>
          <w:sz w:val="24"/>
        </w:rPr>
      </w:pPr>
      <w:r w:rsidRPr="00534E61">
        <w:rPr>
          <w:sz w:val="24"/>
        </w:rPr>
        <w:t>Final T</w:t>
      </w:r>
      <w:r w:rsidR="00FF4C99">
        <w:rPr>
          <w:sz w:val="24"/>
        </w:rPr>
        <w:t>R</w:t>
      </w:r>
      <w:r w:rsidRPr="00534E61">
        <w:rPr>
          <w:sz w:val="24"/>
        </w:rPr>
        <w:t>S Calculation</w:t>
      </w:r>
    </w:p>
    <w:p w14:paraId="16215BD6" w14:textId="77777777" w:rsidR="00534E61" w:rsidRPr="002B6A35" w:rsidRDefault="00534E61" w:rsidP="00534E61">
      <w:r>
        <w:t>As a final step, t</w:t>
      </w:r>
      <w:r w:rsidRPr="002B6A35">
        <w:t xml:space="preserve">he EIS value per point in the grid </w:t>
      </w:r>
      <w:r>
        <w:t xml:space="preserve">is </w:t>
      </w:r>
      <w:r w:rsidRPr="002B6A35">
        <w:t>calculated as follows (in linear units)</w:t>
      </w:r>
      <w:r>
        <w:t>:</w:t>
      </w:r>
    </w:p>
    <w:p w14:paraId="18CCE5FB" w14:textId="77777777" w:rsidR="00534E61" w:rsidRPr="00534E61" w:rsidRDefault="00534E61" w:rsidP="00534E61">
      <w:pPr>
        <w:rPr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2"/>
              <w:szCs w:val="22"/>
            </w:rPr>
            <m:t>EIS</m:t>
          </m:r>
          <m:d>
            <m:d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θ,ϕ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RSRPB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1,lin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θ,ϕ</m:t>
                              </m:r>
                            </m:e>
                          </m:d>
                        </m:e>
                      </m:d>
                    </m:den>
                  </m:f>
                  <m:r>
                    <w:rPr>
                      <w:rFonts w:ascii="Cambria Math" w:hAnsi="Cambria Math"/>
                    </w:rPr>
                    <m:t>+…+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RSRPB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n,lin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θ,ϕ</m:t>
                              </m:r>
                            </m:e>
                          </m:d>
                        </m:e>
                      </m:d>
                    </m:den>
                  </m:f>
                </m:e>
              </m:d>
            </m:den>
          </m:f>
        </m:oMath>
      </m:oMathPara>
    </w:p>
    <w:p w14:paraId="079F7B5E" w14:textId="77777777" w:rsidR="00534E61" w:rsidRPr="00EA37E4" w:rsidRDefault="00534E61" w:rsidP="00534E61">
      <w:pPr>
        <w:rPr>
          <w:iCs/>
        </w:rPr>
      </w:pPr>
    </w:p>
    <w:p w14:paraId="4ED77ADE" w14:textId="188CC3EE" w:rsidR="00534E61" w:rsidRDefault="00E15F61" w:rsidP="00534E61">
      <w:r>
        <w:rPr>
          <w:rFonts w:eastAsiaTheme="minorEastAsia"/>
          <w:iCs/>
        </w:rPr>
        <w:t xml:space="preserve">Being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RSRPB</m:t>
            </m:r>
          </m:e>
          <m:sub>
            <m:r>
              <w:rPr>
                <w:rFonts w:ascii="Cambria Math" w:hAnsi="Cambria Math"/>
              </w:rPr>
              <m:t>i,lin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w:rPr>
            <w:rFonts w:ascii="Cambria Math" w:hAnsi="Cambria Math"/>
            <w:sz w:val="22"/>
            <w:szCs w:val="22"/>
          </w:rPr>
          <m:t xml:space="preserve">·c+m </m:t>
        </m:r>
      </m:oMath>
      <w:r w:rsidR="00534E61">
        <w:rPr>
          <w:rFonts w:eastAsiaTheme="minorEastAsia"/>
          <w:sz w:val="22"/>
          <w:szCs w:val="22"/>
        </w:rPr>
        <w:t xml:space="preserve">, </w:t>
      </w:r>
      <w:r w:rsidR="00534E61" w:rsidRPr="00EA37E4">
        <w:t xml:space="preserve">where </w:t>
      </w:r>
      <m:oMath>
        <m:r>
          <w:rPr>
            <w:rFonts w:ascii="Cambria Math" w:hAnsi="Cambria Math"/>
            <w:sz w:val="22"/>
            <w:szCs w:val="22"/>
          </w:rPr>
          <m:t>P</m:t>
        </m:r>
      </m:oMath>
      <w:r w:rsidR="00534E61" w:rsidRPr="00EA37E4">
        <w:t xml:space="preserve"> is the DL power level corresponding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RSRPB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534E61" w:rsidRPr="00EA37E4">
        <w:t xml:space="preserve"> in the linearization trace, and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  <w:r w:rsidR="00534E61" w:rsidRPr="00EA37E4">
        <w:t xml:space="preserve"> and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="00534E61" w:rsidRPr="00EA37E4">
        <w:t xml:space="preserve"> are the coefficients of the </w:t>
      </w:r>
      <w:r w:rsidR="00534E61" w:rsidRPr="00534E61">
        <w:t>Best Fit Least-Squares (BFLS)</w:t>
      </w:r>
      <w:r w:rsidR="00534E61">
        <w:t xml:space="preserve"> </w:t>
      </w:r>
      <w:r w:rsidR="00534E61" w:rsidRPr="00EA37E4">
        <w:t>regression line to which the linearization trace can be fitted</w:t>
      </w:r>
      <w:r w:rsidR="00534E61">
        <w:t>.</w:t>
      </w:r>
    </w:p>
    <w:p w14:paraId="49AB63E9" w14:textId="18DE7BDE" w:rsidR="00534E61" w:rsidRDefault="00E15F61" w:rsidP="00534E61">
      <w:r w:rsidRPr="00E15F61">
        <w:t>The results shall be normalized to the peak EIS value obtained in step 3 and the final TRS</w:t>
      </w:r>
      <w:r w:rsidR="00534E61" w:rsidRPr="00E15F61">
        <w:t xml:space="preserve"> value is calculated following the definition in </w:t>
      </w:r>
      <w:r w:rsidRPr="00E15F61">
        <w:t xml:space="preserve">section 5.2.1 of TR 38.870 </w:t>
      </w:r>
      <w:r w:rsidR="00D550E2">
        <w:fldChar w:fldCharType="begin"/>
      </w:r>
      <w:r w:rsidR="00D550E2">
        <w:instrText xml:space="preserve"> REF _Ref135062335 \r \h </w:instrText>
      </w:r>
      <w:r w:rsidR="00D550E2">
        <w:fldChar w:fldCharType="separate"/>
      </w:r>
      <w:r w:rsidR="00D550E2">
        <w:t>[5]</w:t>
      </w:r>
      <w:r w:rsidR="00D550E2">
        <w:fldChar w:fldCharType="end"/>
      </w:r>
      <w:r w:rsidRPr="00E15F61">
        <w:t>.</w:t>
      </w:r>
    </w:p>
    <w:p w14:paraId="11F4E94F" w14:textId="0675FF9B" w:rsidR="00492206" w:rsidRDefault="00492206" w:rsidP="009E6D82">
      <w:pPr>
        <w:pStyle w:val="Heading1"/>
      </w:pPr>
      <w:r>
        <w:t>Proposal</w:t>
      </w:r>
    </w:p>
    <w:p w14:paraId="30C3B6A5" w14:textId="77777777" w:rsidR="006E429E" w:rsidRPr="006E429E" w:rsidRDefault="006E429E" w:rsidP="006E429E">
      <w:r w:rsidRPr="006E429E">
        <w:t>In this contribution, the following observations and proposals were made:</w:t>
      </w:r>
    </w:p>
    <w:p w14:paraId="0420F72F" w14:textId="77777777" w:rsidR="00E15F61" w:rsidRDefault="006E429E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>
        <w:fldChar w:fldCharType="begin"/>
      </w:r>
      <w:r>
        <w:instrText xml:space="preserve"> TOC \n \c "Observation" </w:instrText>
      </w:r>
      <w:r>
        <w:fldChar w:fldCharType="separate"/>
      </w:r>
      <w:r w:rsidR="00E15F61" w:rsidRPr="00C51834">
        <w:rPr>
          <w:b/>
          <w:noProof/>
        </w:rPr>
        <w:t>Observation 1:</w:t>
      </w:r>
      <w:r w:rsidR="00E15F61">
        <w:rPr>
          <w:noProof/>
        </w:rPr>
        <w:t xml:space="preserve"> traditional Fast TRS methods based on RSS (e.g. RSRP for NR) cannot be used for devices implementing Rx Diversity.</w:t>
      </w:r>
    </w:p>
    <w:p w14:paraId="7FB7677D" w14:textId="77777777" w:rsidR="00E15F61" w:rsidRDefault="00E15F61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C51834">
        <w:rPr>
          <w:b/>
          <w:noProof/>
        </w:rPr>
        <w:t>Observation 2:</w:t>
      </w:r>
      <w:r>
        <w:rPr>
          <w:noProof/>
        </w:rPr>
        <w:t xml:space="preserve"> separate TRS testing per receiver based on RSS is unpractical.</w:t>
      </w:r>
    </w:p>
    <w:p w14:paraId="1C92295C" w14:textId="77777777" w:rsidR="00E15F61" w:rsidRDefault="006E429E" w:rsidP="006E429E">
      <w:pPr>
        <w:pStyle w:val="TableofFigures"/>
        <w:tabs>
          <w:tab w:val="right" w:leader="dot" w:pos="9016"/>
        </w:tabs>
        <w:rPr>
          <w:noProof/>
        </w:rPr>
      </w:pPr>
      <w:r>
        <w:fldChar w:fldCharType="end"/>
      </w:r>
      <w:r>
        <w:fldChar w:fldCharType="begin"/>
      </w:r>
      <w:r>
        <w:instrText xml:space="preserve"> TOC \n \c "Proposal" </w:instrText>
      </w:r>
      <w:r>
        <w:fldChar w:fldCharType="separate"/>
      </w:r>
    </w:p>
    <w:p w14:paraId="2E4976E1" w14:textId="77777777" w:rsidR="00E15F61" w:rsidRDefault="00E15F61">
      <w:pPr>
        <w:pStyle w:val="TableofFigures"/>
        <w:tabs>
          <w:tab w:val="right" w:leader="dot" w:pos="9016"/>
        </w:tabs>
        <w:rPr>
          <w:rFonts w:eastAsiaTheme="minorEastAsia"/>
          <w:noProof/>
          <w:sz w:val="22"/>
          <w:szCs w:val="22"/>
        </w:rPr>
      </w:pPr>
      <w:r w:rsidRPr="001A1801">
        <w:rPr>
          <w:b/>
          <w:noProof/>
        </w:rPr>
        <w:t>Proposal 1:</w:t>
      </w:r>
      <w:r>
        <w:rPr>
          <w:noProof/>
        </w:rPr>
        <w:t xml:space="preserve"> approve the usage of Fast TRS method based on RSRPB as described in section 3.</w:t>
      </w:r>
    </w:p>
    <w:p w14:paraId="51020847" w14:textId="7FE506B3" w:rsidR="0078058F" w:rsidRDefault="006E429E" w:rsidP="006E429E">
      <w:r>
        <w:fldChar w:fldCharType="end"/>
      </w:r>
    </w:p>
    <w:p w14:paraId="5AB7E144" w14:textId="77777777" w:rsidR="00492206" w:rsidRPr="000C7C66" w:rsidRDefault="00492206" w:rsidP="009E6D82">
      <w:pPr>
        <w:pStyle w:val="Heading1"/>
      </w:pPr>
      <w:r>
        <w:t>References</w:t>
      </w:r>
    </w:p>
    <w:p w14:paraId="4347267D" w14:textId="53281503" w:rsidR="00AE1A2A" w:rsidRDefault="00AE1A2A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45" w:name="_Ref127543965"/>
      <w:bookmarkStart w:id="46" w:name="_Ref111041756"/>
      <w:bookmarkStart w:id="47" w:name="_Ref79157111"/>
      <w:bookmarkStart w:id="48" w:name="_Ref36824183"/>
      <w:bookmarkStart w:id="49" w:name="_Ref135062280"/>
      <w:r w:rsidRPr="00AE1A2A">
        <w:t>RP-223112</w:t>
      </w:r>
      <w:r>
        <w:t>, “</w:t>
      </w:r>
      <w:r w:rsidRPr="00AE1A2A">
        <w:t>Revised WID: Enhancement of UE TRP (Total Radiated Power) and TRS (Total Radiated Sensitivity) requirements and test methodologies for FR1 (NR SA and EN-DC)</w:t>
      </w:r>
      <w:r>
        <w:t xml:space="preserve">”, vivo, </w:t>
      </w:r>
      <w:r w:rsidRPr="00AE1A2A">
        <w:t>3GPP TSG RAN Meeting #9</w:t>
      </w:r>
      <w:r>
        <w:t>8-e</w:t>
      </w:r>
      <w:r w:rsidRPr="00AE1A2A">
        <w:t xml:space="preserve">, </w:t>
      </w:r>
      <w:r>
        <w:t xml:space="preserve">December </w:t>
      </w:r>
      <w:r w:rsidRPr="00AE1A2A">
        <w:t>202</w:t>
      </w:r>
      <w:r>
        <w:t>2</w:t>
      </w:r>
      <w:bookmarkEnd w:id="49"/>
    </w:p>
    <w:p w14:paraId="256A6945" w14:textId="03FDEBC4" w:rsidR="00E3581D" w:rsidRDefault="007422C4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50" w:name="_Ref135062289"/>
      <w:r>
        <w:t>3GPP TS 38.215</w:t>
      </w:r>
      <w:r w:rsidR="001129B9">
        <w:t xml:space="preserve"> </w:t>
      </w:r>
      <w:r w:rsidR="00D550E2">
        <w:t>v17.3.0 (March 2023)</w:t>
      </w:r>
      <w:bookmarkEnd w:id="50"/>
    </w:p>
    <w:p w14:paraId="43BB0695" w14:textId="3C296802" w:rsidR="00AE1A2A" w:rsidRDefault="00E3581D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51" w:name="_Ref135062300"/>
      <w:r w:rsidRPr="00E3581D">
        <w:t>CPWG170313-3</w:t>
      </w:r>
      <w:r>
        <w:t>, “</w:t>
      </w:r>
      <w:r w:rsidRPr="00E3581D">
        <w:t>The Relationship Between Combined and Individual TIS</w:t>
      </w:r>
      <w:r>
        <w:t xml:space="preserve">” </w:t>
      </w:r>
      <w:r>
        <w:rPr>
          <w:rStyle w:val="FootnoteReference"/>
        </w:rPr>
        <w:footnoteReference w:id="2"/>
      </w:r>
      <w:bookmarkEnd w:id="51"/>
    </w:p>
    <w:p w14:paraId="1B87EBF2" w14:textId="08BE8080" w:rsidR="00CA5B93" w:rsidRDefault="00CA5B93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52" w:name="_Ref135062328"/>
      <w:r>
        <w:t>3GPP TS 36.509</w:t>
      </w:r>
      <w:r w:rsidR="00D550E2">
        <w:t xml:space="preserve"> v17.3.0 (March 2023)</w:t>
      </w:r>
      <w:bookmarkEnd w:id="52"/>
    </w:p>
    <w:p w14:paraId="4F61406E" w14:textId="05BAF50C" w:rsidR="00CA5B93" w:rsidRDefault="00CA5B93" w:rsidP="0033152D">
      <w:pPr>
        <w:pStyle w:val="ListParagraph"/>
        <w:numPr>
          <w:ilvl w:val="0"/>
          <w:numId w:val="13"/>
        </w:numPr>
        <w:tabs>
          <w:tab w:val="left" w:pos="425"/>
        </w:tabs>
        <w:spacing w:after="0" w:line="240" w:lineRule="auto"/>
      </w:pPr>
      <w:bookmarkStart w:id="53" w:name="_Ref135062335"/>
      <w:r>
        <w:t>3GPP TR 38.870</w:t>
      </w:r>
      <w:r w:rsidR="00D550E2">
        <w:t xml:space="preserve"> v0.3.0 (May 2023)</w:t>
      </w:r>
      <w:bookmarkEnd w:id="45"/>
      <w:bookmarkEnd w:id="46"/>
      <w:bookmarkEnd w:id="47"/>
      <w:bookmarkEnd w:id="48"/>
      <w:bookmarkEnd w:id="53"/>
    </w:p>
    <w:sectPr w:rsidR="00CA5B93" w:rsidSect="00BE53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76CB744" w16cex:dateUtc="2022-08-10T09:16:52.262Z"/>
  <w16cex:commentExtensible w16cex:durableId="6E3897F9" w16cex:dateUtc="2022-08-10T09:18:15.87Z"/>
  <w16cex:commentExtensible w16cex:durableId="160A8E37" w16cex:dateUtc="2022-08-10T09:19:47.502Z"/>
  <w16cex:commentExtensible w16cex:durableId="64FECE41" w16cex:dateUtc="2022-08-10T09:21:23.764Z"/>
  <w16cex:commentExtensible w16cex:durableId="501A6523" w16cex:dateUtc="2022-08-10T09:22:14.06Z"/>
  <w16cex:commentExtensible w16cex:durableId="69F65083" w16cex:dateUtc="2022-08-10T09:23:50.723Z"/>
  <w16cex:commentExtensible w16cex:durableId="6E09D85C" w16cex:dateUtc="2022-08-10T09:39:15.481Z"/>
  <w16cex:commentExtensible w16cex:durableId="72B2F2C2" w16cex:dateUtc="2022-08-10T10:17:15.843Z"/>
  <w16cex:commentExtensible w16cex:durableId="7AE8C950" w16cex:dateUtc="2022-08-10T10:19:25.527Z"/>
  <w16cex:commentExtensible w16cex:durableId="19AD4152" w16cex:dateUtc="2022-08-10T10:20:39.897Z"/>
  <w16cex:commentExtensible w16cex:durableId="66271A06" w16cex:dateUtc="2022-08-10T10:47:10.306Z"/>
  <w16cex:commentExtensible w16cex:durableId="36520DF9" w16cex:dateUtc="2022-08-10T13:34:45.26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6681D" w14:textId="77777777" w:rsidR="00A410FE" w:rsidRDefault="00A410FE" w:rsidP="007D0431">
      <w:pPr>
        <w:spacing w:after="0" w:line="240" w:lineRule="auto"/>
      </w:pPr>
      <w:r>
        <w:separator/>
      </w:r>
    </w:p>
  </w:endnote>
  <w:endnote w:type="continuationSeparator" w:id="0">
    <w:p w14:paraId="7D9E5B70" w14:textId="77777777" w:rsidR="00A410FE" w:rsidRDefault="00A410FE" w:rsidP="007D0431">
      <w:pPr>
        <w:spacing w:after="0" w:line="240" w:lineRule="auto"/>
      </w:pPr>
      <w:r>
        <w:continuationSeparator/>
      </w:r>
    </w:p>
  </w:endnote>
  <w:endnote w:type="continuationNotice" w:id="1">
    <w:p w14:paraId="4FC4FC8B" w14:textId="77777777" w:rsidR="00A410FE" w:rsidRDefault="00A410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CC5C8" w14:textId="77777777" w:rsidR="002B51B8" w:rsidRDefault="002B51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0346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34BCF" w14:textId="17D20471" w:rsidR="002B51B8" w:rsidRDefault="002B51B8" w:rsidP="002B51B8">
        <w:pPr>
          <w:pStyle w:val="Footer"/>
          <w:jc w:val="cen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497F2B" w14:textId="77777777" w:rsidR="00BF1060" w:rsidRDefault="00BF10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54C44" w14:textId="77777777" w:rsidR="002B51B8" w:rsidRDefault="002B51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84125" w14:textId="77777777" w:rsidR="00A410FE" w:rsidRDefault="00A410FE" w:rsidP="007D0431">
      <w:pPr>
        <w:spacing w:after="0" w:line="240" w:lineRule="auto"/>
      </w:pPr>
      <w:r>
        <w:separator/>
      </w:r>
    </w:p>
  </w:footnote>
  <w:footnote w:type="continuationSeparator" w:id="0">
    <w:p w14:paraId="736402D5" w14:textId="77777777" w:rsidR="00A410FE" w:rsidRDefault="00A410FE" w:rsidP="007D0431">
      <w:pPr>
        <w:spacing w:after="0" w:line="240" w:lineRule="auto"/>
      </w:pPr>
      <w:r>
        <w:continuationSeparator/>
      </w:r>
    </w:p>
  </w:footnote>
  <w:footnote w:type="continuationNotice" w:id="1">
    <w:p w14:paraId="0EB88086" w14:textId="77777777" w:rsidR="00A410FE" w:rsidRDefault="00A410FE">
      <w:pPr>
        <w:spacing w:after="0" w:line="240" w:lineRule="auto"/>
      </w:pPr>
    </w:p>
  </w:footnote>
  <w:footnote w:id="2">
    <w:p w14:paraId="13F27282" w14:textId="53C211EE" w:rsidR="00E3581D" w:rsidRPr="00E3581D" w:rsidRDefault="00E358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3581D">
        <w:t>Only available to CTIA OTA g</w:t>
      </w:r>
      <w:r>
        <w:t>roup members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93D43" w14:textId="2F0138D8" w:rsidR="00BF1060" w:rsidRDefault="00BF106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CEE75C8" wp14:editId="432966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1208795931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3AA0343F" w14:textId="7D67242D" w:rsidR="00BF1060" w:rsidRPr="00A11327" w:rsidRDefault="00BF106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EE75C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9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wEONAIAAGQ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H/PAQ40AgAAZA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1208795931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3AA0343F" w14:textId="7D67242D" w:rsidR="00BF1060" w:rsidRPr="00A11327" w:rsidRDefault="00BF106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44E1B" w14:textId="4D17C299" w:rsidR="00BF1060" w:rsidRDefault="00BF106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3915235" wp14:editId="190B80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0570A287" w14:textId="1F7B0D43" w:rsidR="00BF1060" w:rsidRPr="00A11327" w:rsidRDefault="00BF106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91523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0570A287" w14:textId="1F7B0D43" w:rsidR="00BF1060" w:rsidRPr="00A11327" w:rsidRDefault="00BF106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61B62" w14:textId="33C36108" w:rsidR="00BF1060" w:rsidRDefault="00BF106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96E4E8A" wp14:editId="47C7ED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759446573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6B799E86" w14:textId="23FDF2F5" w:rsidR="00BF1060" w:rsidRPr="00A11327" w:rsidRDefault="00BF106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6E4E8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759446573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6B799E86" w14:textId="23FDF2F5" w:rsidR="00BF1060" w:rsidRPr="00A11327" w:rsidRDefault="00BF106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335A"/>
    <w:multiLevelType w:val="hybridMultilevel"/>
    <w:tmpl w:val="0452233A"/>
    <w:lvl w:ilvl="0" w:tplc="B02E46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20058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B0F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C5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5E11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980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80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22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4A2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2574065C"/>
    <w:multiLevelType w:val="multilevel"/>
    <w:tmpl w:val="3D287A5C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8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9" w15:restartNumberingAfterBreak="0">
    <w:nsid w:val="2FE52E80"/>
    <w:multiLevelType w:val="multilevel"/>
    <w:tmpl w:val="1B04B730"/>
    <w:numStyleLink w:val="RSBullets"/>
  </w:abstractNum>
  <w:abstractNum w:abstractNumId="10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1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552692"/>
    <w:multiLevelType w:val="hybridMultilevel"/>
    <w:tmpl w:val="3CE8073E"/>
    <w:lvl w:ilvl="0" w:tplc="BF887D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170C842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6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7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9" w15:restartNumberingAfterBreak="0">
    <w:nsid w:val="516A1D52"/>
    <w:multiLevelType w:val="hybridMultilevel"/>
    <w:tmpl w:val="17264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87F5F"/>
    <w:multiLevelType w:val="hybridMultilevel"/>
    <w:tmpl w:val="90CECF00"/>
    <w:lvl w:ilvl="0" w:tplc="998CFF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3C005B8"/>
    <w:multiLevelType w:val="hybridMultilevel"/>
    <w:tmpl w:val="AAFE6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25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26" w15:restartNumberingAfterBreak="0">
    <w:nsid w:val="79EC13A1"/>
    <w:multiLevelType w:val="hybridMultilevel"/>
    <w:tmpl w:val="4DB0CAF4"/>
    <w:lvl w:ilvl="0" w:tplc="7FA42BB0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7"/>
  </w:num>
  <w:num w:numId="4">
    <w:abstractNumId w:val="14"/>
  </w:num>
  <w:num w:numId="5">
    <w:abstractNumId w:val="10"/>
  </w:num>
  <w:num w:numId="6">
    <w:abstractNumId w:val="6"/>
  </w:num>
  <w:num w:numId="7">
    <w:abstractNumId w:val="2"/>
  </w:num>
  <w:num w:numId="8">
    <w:abstractNumId w:val="21"/>
  </w:num>
  <w:num w:numId="9">
    <w:abstractNumId w:val="9"/>
  </w:num>
  <w:num w:numId="10">
    <w:abstractNumId w:val="18"/>
  </w:num>
  <w:num w:numId="11">
    <w:abstractNumId w:val="3"/>
  </w:num>
  <w:num w:numId="12">
    <w:abstractNumId w:val="15"/>
  </w:num>
  <w:num w:numId="13">
    <w:abstractNumId w:val="11"/>
  </w:num>
  <w:num w:numId="14">
    <w:abstractNumId w:val="5"/>
  </w:num>
  <w:num w:numId="15">
    <w:abstractNumId w:val="26"/>
  </w:num>
  <w:num w:numId="16">
    <w:abstractNumId w:val="22"/>
  </w:num>
  <w:num w:numId="17">
    <w:abstractNumId w:val="13"/>
  </w:num>
  <w:num w:numId="18">
    <w:abstractNumId w:val="20"/>
  </w:num>
  <w:num w:numId="19">
    <w:abstractNumId w:val="19"/>
  </w:num>
  <w:num w:numId="20">
    <w:abstractNumId w:val="12"/>
  </w:num>
  <w:num w:numId="21">
    <w:abstractNumId w:val="4"/>
  </w:num>
  <w:num w:numId="22">
    <w:abstractNumId w:val="25"/>
  </w:num>
  <w:num w:numId="23">
    <w:abstractNumId w:val="16"/>
  </w:num>
  <w:num w:numId="24">
    <w:abstractNumId w:val="1"/>
  </w:num>
  <w:num w:numId="25">
    <w:abstractNumId w:val="24"/>
  </w:num>
  <w:num w:numId="26">
    <w:abstractNumId w:val="8"/>
  </w:num>
  <w:num w:numId="27">
    <w:abstractNumId w:val="15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66"/>
    <w:rsid w:val="000006FA"/>
    <w:rsid w:val="000031F1"/>
    <w:rsid w:val="0001629B"/>
    <w:rsid w:val="0001714C"/>
    <w:rsid w:val="00020803"/>
    <w:rsid w:val="00022BB8"/>
    <w:rsid w:val="0002593B"/>
    <w:rsid w:val="00027070"/>
    <w:rsid w:val="0003444A"/>
    <w:rsid w:val="00044A80"/>
    <w:rsid w:val="000615E9"/>
    <w:rsid w:val="00063F79"/>
    <w:rsid w:val="00070AC2"/>
    <w:rsid w:val="00073E1E"/>
    <w:rsid w:val="00081B9A"/>
    <w:rsid w:val="000848FD"/>
    <w:rsid w:val="00085B3E"/>
    <w:rsid w:val="0008751A"/>
    <w:rsid w:val="00090556"/>
    <w:rsid w:val="0009180B"/>
    <w:rsid w:val="00096F27"/>
    <w:rsid w:val="000A023B"/>
    <w:rsid w:val="000A0B15"/>
    <w:rsid w:val="000A69EA"/>
    <w:rsid w:val="000C7C66"/>
    <w:rsid w:val="000D7295"/>
    <w:rsid w:val="000E085E"/>
    <w:rsid w:val="000E35A6"/>
    <w:rsid w:val="000F47A9"/>
    <w:rsid w:val="000F4FAF"/>
    <w:rsid w:val="000F5264"/>
    <w:rsid w:val="0010048F"/>
    <w:rsid w:val="00101CEC"/>
    <w:rsid w:val="00102CD0"/>
    <w:rsid w:val="001041D0"/>
    <w:rsid w:val="00106774"/>
    <w:rsid w:val="001104B4"/>
    <w:rsid w:val="001129B9"/>
    <w:rsid w:val="0012030E"/>
    <w:rsid w:val="001233D7"/>
    <w:rsid w:val="0012408E"/>
    <w:rsid w:val="00132A51"/>
    <w:rsid w:val="00135CBC"/>
    <w:rsid w:val="001434ED"/>
    <w:rsid w:val="001459FA"/>
    <w:rsid w:val="001557ED"/>
    <w:rsid w:val="00157316"/>
    <w:rsid w:val="0017506F"/>
    <w:rsid w:val="001772E2"/>
    <w:rsid w:val="00181DF3"/>
    <w:rsid w:val="00182481"/>
    <w:rsid w:val="00182879"/>
    <w:rsid w:val="0018471D"/>
    <w:rsid w:val="00190185"/>
    <w:rsid w:val="0019038E"/>
    <w:rsid w:val="0019653E"/>
    <w:rsid w:val="00197EE0"/>
    <w:rsid w:val="001A0623"/>
    <w:rsid w:val="001A28B1"/>
    <w:rsid w:val="001A2DC0"/>
    <w:rsid w:val="001A2DCE"/>
    <w:rsid w:val="001B247E"/>
    <w:rsid w:val="001B3943"/>
    <w:rsid w:val="001B5DBC"/>
    <w:rsid w:val="001C604C"/>
    <w:rsid w:val="001C690C"/>
    <w:rsid w:val="001D1EF1"/>
    <w:rsid w:val="001E1A3A"/>
    <w:rsid w:val="001F2FCC"/>
    <w:rsid w:val="001F66AA"/>
    <w:rsid w:val="001F6A45"/>
    <w:rsid w:val="001F7AF4"/>
    <w:rsid w:val="0020603D"/>
    <w:rsid w:val="00212170"/>
    <w:rsid w:val="002159D0"/>
    <w:rsid w:val="00215A93"/>
    <w:rsid w:val="00230C1A"/>
    <w:rsid w:val="00231949"/>
    <w:rsid w:val="00233F55"/>
    <w:rsid w:val="00240EF7"/>
    <w:rsid w:val="00242FF6"/>
    <w:rsid w:val="00244F8D"/>
    <w:rsid w:val="00252B64"/>
    <w:rsid w:val="00253002"/>
    <w:rsid w:val="002545EC"/>
    <w:rsid w:val="00254FBE"/>
    <w:rsid w:val="0026175A"/>
    <w:rsid w:val="002643E4"/>
    <w:rsid w:val="00266397"/>
    <w:rsid w:val="00271681"/>
    <w:rsid w:val="0027496B"/>
    <w:rsid w:val="00274C5D"/>
    <w:rsid w:val="00276B0A"/>
    <w:rsid w:val="0027710F"/>
    <w:rsid w:val="00277488"/>
    <w:rsid w:val="002806A9"/>
    <w:rsid w:val="00281F5C"/>
    <w:rsid w:val="00287925"/>
    <w:rsid w:val="00287C6E"/>
    <w:rsid w:val="002906C4"/>
    <w:rsid w:val="00292585"/>
    <w:rsid w:val="002931D3"/>
    <w:rsid w:val="00293ADE"/>
    <w:rsid w:val="00297B6F"/>
    <w:rsid w:val="002A0A87"/>
    <w:rsid w:val="002A5BEC"/>
    <w:rsid w:val="002A61A0"/>
    <w:rsid w:val="002B1E8D"/>
    <w:rsid w:val="002B51B8"/>
    <w:rsid w:val="002B5AFD"/>
    <w:rsid w:val="002C5292"/>
    <w:rsid w:val="002C64D1"/>
    <w:rsid w:val="002C6DE0"/>
    <w:rsid w:val="002C6F17"/>
    <w:rsid w:val="002D1F9B"/>
    <w:rsid w:val="002D59A2"/>
    <w:rsid w:val="002E11AB"/>
    <w:rsid w:val="002E4218"/>
    <w:rsid w:val="002F7D48"/>
    <w:rsid w:val="003045EA"/>
    <w:rsid w:val="00307F96"/>
    <w:rsid w:val="003146E7"/>
    <w:rsid w:val="00320D57"/>
    <w:rsid w:val="00321CD7"/>
    <w:rsid w:val="00322481"/>
    <w:rsid w:val="0032523E"/>
    <w:rsid w:val="00325AF9"/>
    <w:rsid w:val="00327032"/>
    <w:rsid w:val="0033152D"/>
    <w:rsid w:val="003353E2"/>
    <w:rsid w:val="00337439"/>
    <w:rsid w:val="003563D4"/>
    <w:rsid w:val="00356822"/>
    <w:rsid w:val="00356FB2"/>
    <w:rsid w:val="00360489"/>
    <w:rsid w:val="0036182E"/>
    <w:rsid w:val="00363881"/>
    <w:rsid w:val="003666EB"/>
    <w:rsid w:val="00377459"/>
    <w:rsid w:val="00383F03"/>
    <w:rsid w:val="00390B32"/>
    <w:rsid w:val="0039203E"/>
    <w:rsid w:val="00395002"/>
    <w:rsid w:val="00397E56"/>
    <w:rsid w:val="003A1275"/>
    <w:rsid w:val="003A50BA"/>
    <w:rsid w:val="003A7FAA"/>
    <w:rsid w:val="003B0380"/>
    <w:rsid w:val="003B3C34"/>
    <w:rsid w:val="003B4316"/>
    <w:rsid w:val="003C7723"/>
    <w:rsid w:val="003D4BE4"/>
    <w:rsid w:val="003D68E5"/>
    <w:rsid w:val="003E0593"/>
    <w:rsid w:val="003E29EE"/>
    <w:rsid w:val="003E55E2"/>
    <w:rsid w:val="003E7BA2"/>
    <w:rsid w:val="003F4EC7"/>
    <w:rsid w:val="003F6D75"/>
    <w:rsid w:val="0040742D"/>
    <w:rsid w:val="00420838"/>
    <w:rsid w:val="004211BC"/>
    <w:rsid w:val="0042429B"/>
    <w:rsid w:val="00427D97"/>
    <w:rsid w:val="00433CA0"/>
    <w:rsid w:val="004402DB"/>
    <w:rsid w:val="00451D11"/>
    <w:rsid w:val="00463D89"/>
    <w:rsid w:val="00465C54"/>
    <w:rsid w:val="004674F7"/>
    <w:rsid w:val="0047178E"/>
    <w:rsid w:val="0047274A"/>
    <w:rsid w:val="00473461"/>
    <w:rsid w:val="00474124"/>
    <w:rsid w:val="004913FD"/>
    <w:rsid w:val="00492206"/>
    <w:rsid w:val="004A78E9"/>
    <w:rsid w:val="004B14CB"/>
    <w:rsid w:val="004B1E15"/>
    <w:rsid w:val="004B645B"/>
    <w:rsid w:val="004C06A3"/>
    <w:rsid w:val="004E7E35"/>
    <w:rsid w:val="004F1C5B"/>
    <w:rsid w:val="00500BA1"/>
    <w:rsid w:val="00503116"/>
    <w:rsid w:val="00513CFA"/>
    <w:rsid w:val="005179ED"/>
    <w:rsid w:val="00520C26"/>
    <w:rsid w:val="00532390"/>
    <w:rsid w:val="00534070"/>
    <w:rsid w:val="00534E61"/>
    <w:rsid w:val="005375E5"/>
    <w:rsid w:val="0054564A"/>
    <w:rsid w:val="00554991"/>
    <w:rsid w:val="00554D8B"/>
    <w:rsid w:val="0055503D"/>
    <w:rsid w:val="00565CC0"/>
    <w:rsid w:val="00584E43"/>
    <w:rsid w:val="00591496"/>
    <w:rsid w:val="0059369C"/>
    <w:rsid w:val="005937E8"/>
    <w:rsid w:val="00594E12"/>
    <w:rsid w:val="005A4E19"/>
    <w:rsid w:val="005B71F3"/>
    <w:rsid w:val="005C03D1"/>
    <w:rsid w:val="005C2B5E"/>
    <w:rsid w:val="005C77D0"/>
    <w:rsid w:val="005D2F29"/>
    <w:rsid w:val="005D51A4"/>
    <w:rsid w:val="005E286D"/>
    <w:rsid w:val="005E6651"/>
    <w:rsid w:val="005F056A"/>
    <w:rsid w:val="005F407E"/>
    <w:rsid w:val="005F4967"/>
    <w:rsid w:val="005F5B0C"/>
    <w:rsid w:val="00601EB3"/>
    <w:rsid w:val="00602B12"/>
    <w:rsid w:val="0062025B"/>
    <w:rsid w:val="006274C5"/>
    <w:rsid w:val="006279DC"/>
    <w:rsid w:val="0064067F"/>
    <w:rsid w:val="00643387"/>
    <w:rsid w:val="006545A4"/>
    <w:rsid w:val="00666170"/>
    <w:rsid w:val="00666982"/>
    <w:rsid w:val="00672B7B"/>
    <w:rsid w:val="006870AD"/>
    <w:rsid w:val="006927F5"/>
    <w:rsid w:val="00697304"/>
    <w:rsid w:val="00697971"/>
    <w:rsid w:val="006B015C"/>
    <w:rsid w:val="006B59CE"/>
    <w:rsid w:val="006B6CB1"/>
    <w:rsid w:val="006C20FB"/>
    <w:rsid w:val="006C5440"/>
    <w:rsid w:val="006C7A5F"/>
    <w:rsid w:val="006D730A"/>
    <w:rsid w:val="006E3B9C"/>
    <w:rsid w:val="006E429E"/>
    <w:rsid w:val="006E77C0"/>
    <w:rsid w:val="006F6994"/>
    <w:rsid w:val="007054F4"/>
    <w:rsid w:val="00705632"/>
    <w:rsid w:val="00712B5B"/>
    <w:rsid w:val="007366B5"/>
    <w:rsid w:val="007422C4"/>
    <w:rsid w:val="00746258"/>
    <w:rsid w:val="00756005"/>
    <w:rsid w:val="00757E33"/>
    <w:rsid w:val="00762636"/>
    <w:rsid w:val="00764427"/>
    <w:rsid w:val="00771505"/>
    <w:rsid w:val="0078058F"/>
    <w:rsid w:val="00781E78"/>
    <w:rsid w:val="00792341"/>
    <w:rsid w:val="007A4FD7"/>
    <w:rsid w:val="007B2206"/>
    <w:rsid w:val="007B5F72"/>
    <w:rsid w:val="007C1A5B"/>
    <w:rsid w:val="007C348D"/>
    <w:rsid w:val="007C5A1B"/>
    <w:rsid w:val="007D0431"/>
    <w:rsid w:val="007D2B0B"/>
    <w:rsid w:val="007D74B4"/>
    <w:rsid w:val="007E3502"/>
    <w:rsid w:val="007E4F6F"/>
    <w:rsid w:val="007E53EE"/>
    <w:rsid w:val="007E684D"/>
    <w:rsid w:val="007F045D"/>
    <w:rsid w:val="007F2685"/>
    <w:rsid w:val="007F2B21"/>
    <w:rsid w:val="007F2E5D"/>
    <w:rsid w:val="007F6E4F"/>
    <w:rsid w:val="007F7350"/>
    <w:rsid w:val="00800C0F"/>
    <w:rsid w:val="00806F61"/>
    <w:rsid w:val="008117B5"/>
    <w:rsid w:val="00811938"/>
    <w:rsid w:val="00816E81"/>
    <w:rsid w:val="0081752D"/>
    <w:rsid w:val="00832324"/>
    <w:rsid w:val="00837F12"/>
    <w:rsid w:val="00842BC7"/>
    <w:rsid w:val="0085227A"/>
    <w:rsid w:val="008554F5"/>
    <w:rsid w:val="0086346A"/>
    <w:rsid w:val="008922BC"/>
    <w:rsid w:val="008A045D"/>
    <w:rsid w:val="008A5ED4"/>
    <w:rsid w:val="008A7345"/>
    <w:rsid w:val="008B493C"/>
    <w:rsid w:val="008D3C8A"/>
    <w:rsid w:val="008D680B"/>
    <w:rsid w:val="008E1D01"/>
    <w:rsid w:val="008E436F"/>
    <w:rsid w:val="008E566E"/>
    <w:rsid w:val="008E7B7D"/>
    <w:rsid w:val="008F1C4E"/>
    <w:rsid w:val="00900940"/>
    <w:rsid w:val="00910F48"/>
    <w:rsid w:val="00915BD2"/>
    <w:rsid w:val="009213E6"/>
    <w:rsid w:val="00927983"/>
    <w:rsid w:val="009301AC"/>
    <w:rsid w:val="0094562B"/>
    <w:rsid w:val="00946A21"/>
    <w:rsid w:val="00947F43"/>
    <w:rsid w:val="00950F4E"/>
    <w:rsid w:val="00954333"/>
    <w:rsid w:val="00955911"/>
    <w:rsid w:val="0095784A"/>
    <w:rsid w:val="00957F01"/>
    <w:rsid w:val="00962C49"/>
    <w:rsid w:val="009704BA"/>
    <w:rsid w:val="0097762D"/>
    <w:rsid w:val="009916E0"/>
    <w:rsid w:val="0099541E"/>
    <w:rsid w:val="009A7252"/>
    <w:rsid w:val="009B2A28"/>
    <w:rsid w:val="009C27A0"/>
    <w:rsid w:val="009D1B7F"/>
    <w:rsid w:val="009E6D82"/>
    <w:rsid w:val="009F18FE"/>
    <w:rsid w:val="00A00236"/>
    <w:rsid w:val="00A07FC5"/>
    <w:rsid w:val="00A206B5"/>
    <w:rsid w:val="00A30C8C"/>
    <w:rsid w:val="00A31A63"/>
    <w:rsid w:val="00A410FE"/>
    <w:rsid w:val="00A42902"/>
    <w:rsid w:val="00A5355C"/>
    <w:rsid w:val="00A6270C"/>
    <w:rsid w:val="00A6661B"/>
    <w:rsid w:val="00A737E4"/>
    <w:rsid w:val="00A739E6"/>
    <w:rsid w:val="00A87D1C"/>
    <w:rsid w:val="00A905EA"/>
    <w:rsid w:val="00A91B46"/>
    <w:rsid w:val="00AB25C6"/>
    <w:rsid w:val="00AB7DF8"/>
    <w:rsid w:val="00AC12C8"/>
    <w:rsid w:val="00AC1B7D"/>
    <w:rsid w:val="00AD0725"/>
    <w:rsid w:val="00AD11AA"/>
    <w:rsid w:val="00AD3F9B"/>
    <w:rsid w:val="00AE0B49"/>
    <w:rsid w:val="00AE1A2A"/>
    <w:rsid w:val="00AF2A3A"/>
    <w:rsid w:val="00B10122"/>
    <w:rsid w:val="00B11B95"/>
    <w:rsid w:val="00B1733E"/>
    <w:rsid w:val="00B206FD"/>
    <w:rsid w:val="00B303FF"/>
    <w:rsid w:val="00B3179E"/>
    <w:rsid w:val="00B3318B"/>
    <w:rsid w:val="00B34260"/>
    <w:rsid w:val="00B37D2F"/>
    <w:rsid w:val="00B4259B"/>
    <w:rsid w:val="00B455AB"/>
    <w:rsid w:val="00B61117"/>
    <w:rsid w:val="00B623F6"/>
    <w:rsid w:val="00B62879"/>
    <w:rsid w:val="00B712DE"/>
    <w:rsid w:val="00B80285"/>
    <w:rsid w:val="00B83DBE"/>
    <w:rsid w:val="00B94D6B"/>
    <w:rsid w:val="00BA06EB"/>
    <w:rsid w:val="00BA08A1"/>
    <w:rsid w:val="00BA2D71"/>
    <w:rsid w:val="00BB2BD9"/>
    <w:rsid w:val="00BB7636"/>
    <w:rsid w:val="00BE07D9"/>
    <w:rsid w:val="00BE5331"/>
    <w:rsid w:val="00BE582C"/>
    <w:rsid w:val="00BE7460"/>
    <w:rsid w:val="00BF1060"/>
    <w:rsid w:val="00BF4658"/>
    <w:rsid w:val="00C035BE"/>
    <w:rsid w:val="00C07070"/>
    <w:rsid w:val="00C154F0"/>
    <w:rsid w:val="00C1647C"/>
    <w:rsid w:val="00C23E69"/>
    <w:rsid w:val="00C23F01"/>
    <w:rsid w:val="00C2694F"/>
    <w:rsid w:val="00C30D53"/>
    <w:rsid w:val="00C314CC"/>
    <w:rsid w:val="00C33B71"/>
    <w:rsid w:val="00C34351"/>
    <w:rsid w:val="00C36D6F"/>
    <w:rsid w:val="00C40172"/>
    <w:rsid w:val="00C405F7"/>
    <w:rsid w:val="00C43C54"/>
    <w:rsid w:val="00C44AB8"/>
    <w:rsid w:val="00C46229"/>
    <w:rsid w:val="00C52BF7"/>
    <w:rsid w:val="00C57AC2"/>
    <w:rsid w:val="00C601F9"/>
    <w:rsid w:val="00C67AAA"/>
    <w:rsid w:val="00C725FC"/>
    <w:rsid w:val="00C746EF"/>
    <w:rsid w:val="00C763E9"/>
    <w:rsid w:val="00C836FB"/>
    <w:rsid w:val="00C910F3"/>
    <w:rsid w:val="00C93C3C"/>
    <w:rsid w:val="00C94B0C"/>
    <w:rsid w:val="00C976AE"/>
    <w:rsid w:val="00CA5B93"/>
    <w:rsid w:val="00CC0C76"/>
    <w:rsid w:val="00CC6AF4"/>
    <w:rsid w:val="00CC7AB4"/>
    <w:rsid w:val="00CD2F44"/>
    <w:rsid w:val="00CD4869"/>
    <w:rsid w:val="00CD72D3"/>
    <w:rsid w:val="00CF1213"/>
    <w:rsid w:val="00CF1C34"/>
    <w:rsid w:val="00CF3360"/>
    <w:rsid w:val="00CF5198"/>
    <w:rsid w:val="00D0358C"/>
    <w:rsid w:val="00D054DD"/>
    <w:rsid w:val="00D064E4"/>
    <w:rsid w:val="00D17603"/>
    <w:rsid w:val="00D2660B"/>
    <w:rsid w:val="00D27634"/>
    <w:rsid w:val="00D31632"/>
    <w:rsid w:val="00D33D9D"/>
    <w:rsid w:val="00D344AC"/>
    <w:rsid w:val="00D412E0"/>
    <w:rsid w:val="00D44890"/>
    <w:rsid w:val="00D4734E"/>
    <w:rsid w:val="00D47AEE"/>
    <w:rsid w:val="00D550E2"/>
    <w:rsid w:val="00D55971"/>
    <w:rsid w:val="00D56A5C"/>
    <w:rsid w:val="00D73A81"/>
    <w:rsid w:val="00D73B9E"/>
    <w:rsid w:val="00D827ED"/>
    <w:rsid w:val="00D86161"/>
    <w:rsid w:val="00D90EBF"/>
    <w:rsid w:val="00D9156E"/>
    <w:rsid w:val="00D94F1C"/>
    <w:rsid w:val="00D97EC3"/>
    <w:rsid w:val="00DA6AC9"/>
    <w:rsid w:val="00DA6B46"/>
    <w:rsid w:val="00DB0E64"/>
    <w:rsid w:val="00DB0F06"/>
    <w:rsid w:val="00DB1C35"/>
    <w:rsid w:val="00DC25F1"/>
    <w:rsid w:val="00DD09BF"/>
    <w:rsid w:val="00DD18ED"/>
    <w:rsid w:val="00DD6721"/>
    <w:rsid w:val="00DD706D"/>
    <w:rsid w:val="00DE0C2C"/>
    <w:rsid w:val="00DE1F60"/>
    <w:rsid w:val="00DE41C6"/>
    <w:rsid w:val="00DE55BE"/>
    <w:rsid w:val="00E02069"/>
    <w:rsid w:val="00E02F52"/>
    <w:rsid w:val="00E032D7"/>
    <w:rsid w:val="00E07844"/>
    <w:rsid w:val="00E10581"/>
    <w:rsid w:val="00E15F61"/>
    <w:rsid w:val="00E16837"/>
    <w:rsid w:val="00E17F88"/>
    <w:rsid w:val="00E2039E"/>
    <w:rsid w:val="00E25C19"/>
    <w:rsid w:val="00E32F3C"/>
    <w:rsid w:val="00E3581D"/>
    <w:rsid w:val="00E42BC3"/>
    <w:rsid w:val="00E458CD"/>
    <w:rsid w:val="00E51501"/>
    <w:rsid w:val="00E51B6F"/>
    <w:rsid w:val="00E560C1"/>
    <w:rsid w:val="00E74F38"/>
    <w:rsid w:val="00E815D2"/>
    <w:rsid w:val="00E82662"/>
    <w:rsid w:val="00E918F7"/>
    <w:rsid w:val="00E930FE"/>
    <w:rsid w:val="00EA62F3"/>
    <w:rsid w:val="00EB26C6"/>
    <w:rsid w:val="00EC76B3"/>
    <w:rsid w:val="00ED5625"/>
    <w:rsid w:val="00EE2244"/>
    <w:rsid w:val="00EE35FE"/>
    <w:rsid w:val="00EE399B"/>
    <w:rsid w:val="00F1019C"/>
    <w:rsid w:val="00F107B8"/>
    <w:rsid w:val="00F144BB"/>
    <w:rsid w:val="00F21BAB"/>
    <w:rsid w:val="00F30BD5"/>
    <w:rsid w:val="00F32E03"/>
    <w:rsid w:val="00F40184"/>
    <w:rsid w:val="00F46CD0"/>
    <w:rsid w:val="00F525C4"/>
    <w:rsid w:val="00F74D5C"/>
    <w:rsid w:val="00F7627A"/>
    <w:rsid w:val="00F77D6D"/>
    <w:rsid w:val="00F77EA6"/>
    <w:rsid w:val="00F807D9"/>
    <w:rsid w:val="00F9104F"/>
    <w:rsid w:val="00F94A98"/>
    <w:rsid w:val="00FA000F"/>
    <w:rsid w:val="00FA1760"/>
    <w:rsid w:val="00FA1BA3"/>
    <w:rsid w:val="00FA4C6D"/>
    <w:rsid w:val="00FA769B"/>
    <w:rsid w:val="00FB45F4"/>
    <w:rsid w:val="00FC40C8"/>
    <w:rsid w:val="00FD12C4"/>
    <w:rsid w:val="00FD49D7"/>
    <w:rsid w:val="00FE29DA"/>
    <w:rsid w:val="00FE71A8"/>
    <w:rsid w:val="00FF4C99"/>
    <w:rsid w:val="0241A635"/>
    <w:rsid w:val="02DEBD2C"/>
    <w:rsid w:val="0345C6CF"/>
    <w:rsid w:val="03716E1C"/>
    <w:rsid w:val="038AA39D"/>
    <w:rsid w:val="03BEF6A3"/>
    <w:rsid w:val="04B70CB7"/>
    <w:rsid w:val="07E4ED4D"/>
    <w:rsid w:val="0837DF81"/>
    <w:rsid w:val="08811F5A"/>
    <w:rsid w:val="0D307CA0"/>
    <w:rsid w:val="0DCF09EC"/>
    <w:rsid w:val="0EADA293"/>
    <w:rsid w:val="0F7080B9"/>
    <w:rsid w:val="130BBAAE"/>
    <w:rsid w:val="133B5160"/>
    <w:rsid w:val="1568DB03"/>
    <w:rsid w:val="15C0F374"/>
    <w:rsid w:val="16B31597"/>
    <w:rsid w:val="17B496C7"/>
    <w:rsid w:val="1F67D5BA"/>
    <w:rsid w:val="27D106EB"/>
    <w:rsid w:val="2B0D3798"/>
    <w:rsid w:val="2B9565A7"/>
    <w:rsid w:val="2F0DFBAB"/>
    <w:rsid w:val="3002F7CA"/>
    <w:rsid w:val="33B676C5"/>
    <w:rsid w:val="3810D7AB"/>
    <w:rsid w:val="39B75B40"/>
    <w:rsid w:val="39FF7660"/>
    <w:rsid w:val="3A0DE272"/>
    <w:rsid w:val="3B9B46C1"/>
    <w:rsid w:val="3CBD6AF9"/>
    <w:rsid w:val="3D371722"/>
    <w:rsid w:val="42E22CB8"/>
    <w:rsid w:val="45C45F2D"/>
    <w:rsid w:val="46BE3B12"/>
    <w:rsid w:val="48C061E4"/>
    <w:rsid w:val="49726011"/>
    <w:rsid w:val="4C128987"/>
    <w:rsid w:val="4E74FF16"/>
    <w:rsid w:val="5231A83E"/>
    <w:rsid w:val="579645D9"/>
    <w:rsid w:val="59C02372"/>
    <w:rsid w:val="5BC4A993"/>
    <w:rsid w:val="5F6BCF49"/>
    <w:rsid w:val="64B52856"/>
    <w:rsid w:val="65E228D3"/>
    <w:rsid w:val="6634E74D"/>
    <w:rsid w:val="678A2309"/>
    <w:rsid w:val="6C182CCD"/>
    <w:rsid w:val="6DA6C068"/>
    <w:rsid w:val="6DFD479A"/>
    <w:rsid w:val="6E26EB1D"/>
    <w:rsid w:val="6F12C08A"/>
    <w:rsid w:val="79C68E20"/>
    <w:rsid w:val="7B2952CD"/>
    <w:rsid w:val="7C340F72"/>
    <w:rsid w:val="7D22138A"/>
    <w:rsid w:val="7ECCBE41"/>
    <w:rsid w:val="7F9EFD0D"/>
    <w:rsid w:val="7FC0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168E6"/>
  <w15:chartTrackingRefBased/>
  <w15:docId w15:val="{250546AF-200A-4FA5-BAC3-BD46481E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12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18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2"/>
    <w:lsdException w:name="Intense Quote" w:uiPriority="22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1" w:qFormat="1"/>
    <w:lsdException w:name="Intense Reference" w:uiPriority="2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5B93"/>
  </w:style>
  <w:style w:type="paragraph" w:styleId="Heading1">
    <w:name w:val="heading 1"/>
    <w:aliases w:val="H1"/>
    <w:basedOn w:val="Normal"/>
    <w:next w:val="Normal"/>
    <w:link w:val="Heading1Char"/>
    <w:qFormat/>
    <w:rsid w:val="009E6D82"/>
    <w:pPr>
      <w:keepNext/>
      <w:keepLines/>
      <w:numPr>
        <w:numId w:val="1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Arial"/>
      <w:b/>
      <w:sz w:val="2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94F1C"/>
    <w:pPr>
      <w:keepNext/>
      <w:keepLines/>
      <w:numPr>
        <w:ilvl w:val="1"/>
        <w:numId w:val="2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H1 Char"/>
    <w:basedOn w:val="DefaultParagraphFont"/>
    <w:link w:val="Heading1"/>
    <w:rsid w:val="009E6D82"/>
    <w:rPr>
      <w:rFonts w:ascii="Arial" w:eastAsia="SimSun" w:hAnsi="Arial" w:cs="Arial"/>
      <w:b/>
      <w:sz w:val="2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B3943"/>
    <w:rPr>
      <w:b/>
      <w:bCs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1B3943"/>
    <w:rPr>
      <w:b/>
      <w:bCs/>
      <w:sz w:val="24"/>
      <w:szCs w:val="24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4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  <w:tabs>
        <w:tab w:val="clear" w:pos="1275"/>
        <w:tab w:val="num" w:pos="360"/>
      </w:tabs>
      <w:ind w:left="850"/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  <w:tabs>
        <w:tab w:val="clear" w:pos="1700"/>
        <w:tab w:val="num" w:pos="360"/>
      </w:tabs>
      <w:ind w:left="850"/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  <w:tabs>
        <w:tab w:val="clear" w:pos="2125"/>
        <w:tab w:val="num" w:pos="360"/>
      </w:tabs>
      <w:ind w:left="850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ListBullet"/>
    <w:link w:val="ListParagraphChar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3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5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6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7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1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1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1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10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H">
    <w:name w:val="TH"/>
    <w:basedOn w:val="Normal"/>
    <w:link w:val="THChar"/>
    <w:qFormat/>
    <w:rsid w:val="006973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lang w:val="x-none" w:eastAsia="x-none"/>
    </w:rPr>
  </w:style>
  <w:style w:type="character" w:customStyle="1" w:styleId="THChar">
    <w:name w:val="TH Char"/>
    <w:link w:val="TH"/>
    <w:qFormat/>
    <w:rsid w:val="00697304"/>
    <w:rPr>
      <w:rFonts w:ascii="Arial" w:eastAsia="Times New Roman" w:hAnsi="Arial" w:cs="Times New Roman"/>
      <w:b/>
      <w:lang w:val="x-none" w:eastAsia="x-none"/>
    </w:rPr>
  </w:style>
  <w:style w:type="character" w:customStyle="1" w:styleId="TALCar">
    <w:name w:val="TAL Car"/>
    <w:qFormat/>
    <w:rsid w:val="00697304"/>
    <w:rPr>
      <w:rFonts w:ascii="Arial" w:hAnsi="Arial"/>
      <w:sz w:val="18"/>
      <w:lang w:val="en-GB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6E429E"/>
  </w:style>
  <w:style w:type="paragraph" w:customStyle="1" w:styleId="TF">
    <w:name w:val="TF"/>
    <w:aliases w:val="left"/>
    <w:basedOn w:val="Normal"/>
    <w:link w:val="TFChar"/>
    <w:rsid w:val="00FD49D7"/>
    <w:pPr>
      <w:keepLines/>
      <w:spacing w:after="240" w:line="240" w:lineRule="auto"/>
      <w:jc w:val="center"/>
    </w:pPr>
    <w:rPr>
      <w:rFonts w:ascii="Arial" w:eastAsia="Malgun Gothic" w:hAnsi="Arial" w:cs="Times New Roman"/>
      <w:b/>
      <w:lang w:val="en-GB" w:eastAsia="x-none"/>
    </w:rPr>
  </w:style>
  <w:style w:type="character" w:customStyle="1" w:styleId="TFChar">
    <w:name w:val="TF Char"/>
    <w:link w:val="TF"/>
    <w:rsid w:val="00FD49D7"/>
    <w:rPr>
      <w:rFonts w:ascii="Arial" w:eastAsia="Malgun Gothic" w:hAnsi="Arial" w:cs="Times New Roman"/>
      <w:b/>
      <w:lang w:val="en-GB" w:eastAsia="x-none"/>
    </w:rPr>
  </w:style>
  <w:style w:type="character" w:customStyle="1" w:styleId="NoSpacingChar">
    <w:name w:val="No Spacing Char"/>
    <w:basedOn w:val="DefaultParagraphFont"/>
    <w:link w:val="NoSpacing"/>
    <w:uiPriority w:val="1"/>
    <w:rsid w:val="001D1EF1"/>
  </w:style>
  <w:style w:type="paragraph" w:styleId="Revision">
    <w:name w:val="Revision"/>
    <w:hidden/>
    <w:uiPriority w:val="99"/>
    <w:semiHidden/>
    <w:rsid w:val="00BA2D71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402DB"/>
  </w:style>
  <w:style w:type="paragraph" w:customStyle="1" w:styleId="msonormal0">
    <w:name w:val="msonormal"/>
    <w:basedOn w:val="Normal"/>
    <w:rsid w:val="0062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6274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274C5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6274C5"/>
    <w:pP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6274C5"/>
    <w:pP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6274C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6274C5"/>
    <w:pPr>
      <w:pBdr>
        <w:top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6274C5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6274C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6274C5"/>
    <w:pPr>
      <w:pBdr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6274C5"/>
    <w:pPr>
      <w:pBdr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6274C5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6274C5"/>
    <w:pPr>
      <w:pBdr>
        <w:bottom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6274C5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326f623b668c4a75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F53F2182-3574-4139-A57F-307A1533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M. Fortes (R&amp;S)</dc:creator>
  <cp:keywords/>
  <dc:description/>
  <cp:lastModifiedBy>Jose M. Fortes (R&amp;S)</cp:lastModifiedBy>
  <cp:revision>19</cp:revision>
  <cp:lastPrinted>2015-11-10T12:30:00Z</cp:lastPrinted>
  <dcterms:created xsi:type="dcterms:W3CDTF">2023-04-10T17:36:00Z</dcterms:created>
  <dcterms:modified xsi:type="dcterms:W3CDTF">2023-05-15T15:09:00Z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2022-08-09T13:12:33Z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97fded8f-4ba9-49f1-b61d-11225fbda024</vt:lpwstr>
  </property>
  <property fmtid="{D5CDD505-2E9C-101B-9397-08002B2CF9AE}" pid="8" name="MSIP_Label_9764cdcd-3664-4d05-9615-7cbf65a4f0a8_ContentBits">
    <vt:lpwstr>0</vt:lpwstr>
  </property>
</Properties>
</file>